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9644"/>
      </w:tblGrid>
      <w:tr w:rsidR="00F37466" w:rsidRPr="007066D7" w:rsidTr="002810BB">
        <w:trPr>
          <w:trHeight w:val="2836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28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 wp14:anchorId="6CDF958B" wp14:editId="5878DE05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ED3B24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ED3B24" w:rsidP="0018458D">
                  <w:pPr>
                    <w:jc w:val="center"/>
                  </w:pPr>
                  <w:r>
                    <w:t>ХХ</w:t>
                  </w:r>
                  <w:r w:rsidR="008942FD">
                    <w:t>.</w:t>
                  </w:r>
                  <w:r w:rsidR="003E6AD4">
                    <w:t>1</w:t>
                  </w:r>
                  <w:r w:rsidR="00433895">
                    <w:t>1</w:t>
                  </w:r>
                  <w:r w:rsidR="008942FD">
                    <w:t>.201</w:t>
                  </w:r>
                  <w:r w:rsidR="0018458D">
                    <w:t>9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ED3B24" w:rsidP="00A010F3">
                  <w:pPr>
                    <w:jc w:val="center"/>
                  </w:pPr>
                  <w:r>
                    <w:t>ХХ</w:t>
                  </w:r>
                  <w:r w:rsidR="0018458D">
                    <w:t>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DD3B2F" w:rsidRPr="002810BB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ED0933" w:rsidRPr="008942FD" w:rsidRDefault="008942FD" w:rsidP="0018458D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05A32">
                    <w:rPr>
                      <w:sz w:val="28"/>
                      <w:szCs w:val="28"/>
                    </w:rPr>
                    <w:t xml:space="preserve">Об </w:t>
                  </w:r>
                  <w:r w:rsidR="00682CFE" w:rsidRPr="00205A32">
                    <w:rPr>
                      <w:sz w:val="28"/>
                      <w:szCs w:val="28"/>
                    </w:rPr>
                    <w:t xml:space="preserve">утверждении </w:t>
                  </w:r>
                  <w:r w:rsidRPr="00205A32">
                    <w:rPr>
                      <w:sz w:val="28"/>
                      <w:szCs w:val="28"/>
                    </w:rPr>
                    <w:t>тарифов на электрическ</w:t>
                  </w:r>
                  <w:r w:rsidR="00C10B80" w:rsidRPr="00205A32">
                    <w:rPr>
                      <w:sz w:val="28"/>
                      <w:szCs w:val="28"/>
                    </w:rPr>
                    <w:t>ую</w:t>
                  </w:r>
                  <w:r w:rsidRPr="00205A32">
                    <w:rPr>
                      <w:sz w:val="28"/>
                      <w:szCs w:val="28"/>
                    </w:rPr>
                    <w:t xml:space="preserve"> энерги</w:t>
                  </w:r>
                  <w:r w:rsidR="00C10B80" w:rsidRPr="00205A32">
                    <w:rPr>
                      <w:sz w:val="28"/>
                      <w:szCs w:val="28"/>
                    </w:rPr>
                    <w:t>ю</w:t>
                  </w:r>
                  <w:r w:rsidRPr="00205A32">
                    <w:rPr>
                      <w:sz w:val="28"/>
                      <w:szCs w:val="28"/>
                    </w:rPr>
                    <w:t>, поставляем</w:t>
                  </w:r>
                  <w:r w:rsidR="00C10B80" w:rsidRPr="00205A32">
                    <w:rPr>
                      <w:sz w:val="28"/>
                      <w:szCs w:val="28"/>
                    </w:rPr>
                    <w:t>ую</w:t>
                  </w:r>
                  <w:r w:rsidRPr="00205A32">
                    <w:rPr>
                      <w:sz w:val="28"/>
                      <w:szCs w:val="28"/>
                    </w:rPr>
                    <w:t xml:space="preserve"> </w:t>
                  </w:r>
                  <w:r w:rsidR="00E95312">
                    <w:rPr>
                      <w:bCs/>
                      <w:sz w:val="28"/>
                      <w:szCs w:val="28"/>
                    </w:rPr>
                    <w:t>ОО</w:t>
                  </w:r>
                  <w:r w:rsidRPr="00205A32">
                    <w:rPr>
                      <w:bCs/>
                      <w:sz w:val="28"/>
                      <w:szCs w:val="28"/>
                    </w:rPr>
                    <w:t>О «</w:t>
                  </w:r>
                  <w:r w:rsidR="00E95312">
                    <w:rPr>
                      <w:bCs/>
                      <w:sz w:val="28"/>
                      <w:szCs w:val="28"/>
                    </w:rPr>
                    <w:t>Э</w:t>
                  </w:r>
                  <w:r w:rsidRPr="00205A32">
                    <w:rPr>
                      <w:bCs/>
                      <w:sz w:val="28"/>
                      <w:szCs w:val="28"/>
                    </w:rPr>
                    <w:t>нерго</w:t>
                  </w:r>
                  <w:r w:rsidR="00E95312">
                    <w:rPr>
                      <w:bCs/>
                      <w:sz w:val="28"/>
                      <w:szCs w:val="28"/>
                    </w:rPr>
                    <w:t>прогноз</w:t>
                  </w:r>
                  <w:r w:rsidRPr="00205A32">
                    <w:rPr>
                      <w:bCs/>
                      <w:sz w:val="28"/>
                      <w:szCs w:val="28"/>
                    </w:rPr>
                    <w:t>» по объектам электроснабжения горнодобывающих предприятий</w:t>
                  </w:r>
                  <w:r w:rsidR="00433895" w:rsidRPr="00433895">
                    <w:rPr>
                      <w:bCs/>
                      <w:sz w:val="28"/>
                      <w:szCs w:val="28"/>
                    </w:rPr>
                    <w:t>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</w:t>
                  </w:r>
                  <w:r w:rsidRPr="00205A32">
                    <w:rPr>
                      <w:bCs/>
                      <w:sz w:val="28"/>
                      <w:szCs w:val="28"/>
                    </w:rPr>
                    <w:t xml:space="preserve"> на 20</w:t>
                  </w:r>
                  <w:r w:rsidR="0018458D">
                    <w:rPr>
                      <w:bCs/>
                      <w:sz w:val="28"/>
                      <w:szCs w:val="28"/>
                    </w:rPr>
                    <w:t>20-2022</w:t>
                  </w:r>
                  <w:r w:rsidRPr="00205A32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18458D">
                    <w:rPr>
                      <w:bCs/>
                      <w:sz w:val="28"/>
                      <w:szCs w:val="28"/>
                    </w:rPr>
                    <w:t>ы</w:t>
                  </w:r>
                </w:p>
              </w:tc>
            </w:tr>
          </w:tbl>
          <w:p w:rsidR="00D40B12" w:rsidRPr="007066D7" w:rsidRDefault="00D40B12" w:rsidP="00D40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Pr="00BE57A3" w:rsidRDefault="003E6AD4" w:rsidP="00B31084">
            <w:pPr>
              <w:ind w:firstLine="709"/>
              <w:jc w:val="both"/>
              <w:rPr>
                <w:sz w:val="28"/>
                <w:szCs w:val="28"/>
              </w:rPr>
            </w:pPr>
            <w:r w:rsidRPr="0018458D">
              <w:rPr>
                <w:sz w:val="28"/>
                <w:szCs w:val="28"/>
                <w:highlight w:val="yellow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службы по тарифам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</w:t>
            </w:r>
            <w:r w:rsidR="00724EA6" w:rsidRPr="0018458D">
              <w:rPr>
                <w:sz w:val="28"/>
                <w:szCs w:val="28"/>
                <w:highlight w:val="yellow"/>
              </w:rPr>
              <w:t>приказом</w:t>
            </w:r>
            <w:r w:rsidRPr="0018458D">
              <w:rPr>
                <w:sz w:val="28"/>
                <w:szCs w:val="28"/>
                <w:highlight w:val="yellow"/>
              </w:rPr>
              <w:t xml:space="preserve"> Федеральной антимонопольной службы </w:t>
            </w:r>
            <w:r w:rsidR="00433895" w:rsidRPr="0018458D">
              <w:rPr>
                <w:rFonts w:eastAsia="Calibri"/>
                <w:color w:val="000000"/>
                <w:sz w:val="28"/>
                <w:szCs w:val="28"/>
                <w:highlight w:val="yellow"/>
              </w:rPr>
              <w:t>от 26.06.2018 № 873/18-ДСП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год»</w:t>
            </w:r>
            <w:r w:rsidRPr="0018458D">
              <w:rPr>
                <w:sz w:val="28"/>
                <w:szCs w:val="28"/>
                <w:highlight w:val="yellow"/>
              </w:rPr>
      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      </w:r>
            <w:r w:rsidR="00E73C77" w:rsidRPr="0018458D">
              <w:rPr>
                <w:sz w:val="28"/>
                <w:szCs w:val="28"/>
                <w:highlight w:val="yellow"/>
              </w:rPr>
              <w:t>на основании обращения ООО «Энергопрогноз» от 26</w:t>
            </w:r>
            <w:r w:rsidR="00E73C77" w:rsidRPr="0018458D">
              <w:rPr>
                <w:bCs/>
                <w:sz w:val="28"/>
                <w:szCs w:val="28"/>
                <w:highlight w:val="yellow"/>
              </w:rPr>
              <w:t xml:space="preserve">.04.2018 № 292, </w:t>
            </w:r>
            <w:r w:rsidRPr="0018458D">
              <w:rPr>
                <w:sz w:val="28"/>
                <w:szCs w:val="28"/>
                <w:highlight w:val="yellow"/>
              </w:rPr>
              <w:lastRenderedPageBreak/>
              <w:t>протоколом Правления Региональной службы по тарифам и ценам Камчатског</w:t>
            </w:r>
            <w:r w:rsidR="002810BB" w:rsidRPr="0018458D">
              <w:rPr>
                <w:sz w:val="28"/>
                <w:szCs w:val="28"/>
                <w:highlight w:val="yellow"/>
              </w:rPr>
              <w:t xml:space="preserve">о края от </w:t>
            </w:r>
            <w:r w:rsidR="00ED3B24" w:rsidRPr="0018458D">
              <w:rPr>
                <w:sz w:val="28"/>
                <w:szCs w:val="28"/>
                <w:highlight w:val="yellow"/>
              </w:rPr>
              <w:t>ХХ</w:t>
            </w:r>
            <w:r w:rsidR="002810BB" w:rsidRPr="0018458D">
              <w:rPr>
                <w:sz w:val="28"/>
                <w:szCs w:val="28"/>
                <w:highlight w:val="yellow"/>
              </w:rPr>
              <w:t>.1</w:t>
            </w:r>
            <w:r w:rsidR="00433895" w:rsidRPr="0018458D">
              <w:rPr>
                <w:sz w:val="28"/>
                <w:szCs w:val="28"/>
                <w:highlight w:val="yellow"/>
              </w:rPr>
              <w:t>1</w:t>
            </w:r>
            <w:r w:rsidR="002810BB" w:rsidRPr="0018458D">
              <w:rPr>
                <w:sz w:val="28"/>
                <w:szCs w:val="28"/>
                <w:highlight w:val="yellow"/>
              </w:rPr>
              <w:t>.201</w:t>
            </w:r>
            <w:r w:rsidR="00ED3B24" w:rsidRPr="0018458D">
              <w:rPr>
                <w:sz w:val="28"/>
                <w:szCs w:val="28"/>
                <w:highlight w:val="yellow"/>
              </w:rPr>
              <w:t>8 № ХХ</w:t>
            </w:r>
          </w:p>
          <w:p w:rsidR="00E8622D" w:rsidRDefault="00E8622D" w:rsidP="00E8622D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F41BD6" w:rsidRPr="00900A62" w:rsidRDefault="00F41BD6" w:rsidP="00E8622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81044" w:rsidRPr="00724EA6" w:rsidRDefault="00F41BD6" w:rsidP="00F41BD6">
            <w:pPr>
              <w:ind w:firstLine="709"/>
              <w:jc w:val="both"/>
              <w:rPr>
                <w:sz w:val="28"/>
                <w:szCs w:val="28"/>
              </w:rPr>
            </w:pPr>
            <w:r w:rsidRPr="00724EA6">
              <w:rPr>
                <w:rFonts w:eastAsia="Calibri"/>
                <w:sz w:val="28"/>
                <w:szCs w:val="28"/>
                <w:lang w:eastAsia="en-US"/>
              </w:rPr>
              <w:t>1. Утвердить и ввести в действие с 01 января 20</w:t>
            </w:r>
            <w:r w:rsidR="0018458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24EA6">
              <w:rPr>
                <w:rFonts w:eastAsia="Calibri"/>
                <w:sz w:val="28"/>
                <w:szCs w:val="28"/>
                <w:lang w:eastAsia="en-US"/>
              </w:rPr>
              <w:t xml:space="preserve"> года по 31 декабря 20</w:t>
            </w:r>
            <w:r w:rsidR="0018458D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724EA6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  <w:r w:rsidR="004F0BC7" w:rsidRPr="00724EA6">
              <w:rPr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</w:t>
            </w:r>
            <w:r w:rsidR="00E95312" w:rsidRPr="00724EA6">
              <w:rPr>
                <w:sz w:val="28"/>
                <w:szCs w:val="28"/>
              </w:rPr>
              <w:t>ОО</w:t>
            </w:r>
            <w:r w:rsidR="004F0BC7" w:rsidRPr="00724EA6">
              <w:rPr>
                <w:sz w:val="28"/>
                <w:szCs w:val="28"/>
              </w:rPr>
              <w:t>О «</w:t>
            </w:r>
            <w:r w:rsidR="00E95312" w:rsidRPr="00724EA6">
              <w:rPr>
                <w:sz w:val="28"/>
                <w:szCs w:val="28"/>
              </w:rPr>
              <w:t>Энергопрогноз</w:t>
            </w:r>
            <w:r w:rsidR="004F0BC7" w:rsidRPr="00724EA6">
              <w:rPr>
                <w:sz w:val="28"/>
                <w:szCs w:val="28"/>
              </w:rPr>
              <w:t>»</w:t>
            </w:r>
            <w:r w:rsidRPr="00724EA6">
              <w:rPr>
                <w:b/>
                <w:sz w:val="28"/>
                <w:szCs w:val="28"/>
              </w:rPr>
              <w:t xml:space="preserve"> </w:t>
            </w:r>
            <w:r w:rsidRPr="00724EA6">
              <w:rPr>
                <w:sz w:val="28"/>
                <w:szCs w:val="28"/>
              </w:rPr>
              <w:t>по объектам электроснабжения горнодобывающих предприятий</w:t>
            </w:r>
            <w:r w:rsidR="00433895" w:rsidRPr="00724EA6">
              <w:rPr>
                <w:sz w:val="28"/>
                <w:szCs w:val="28"/>
              </w:rPr>
              <w:t>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</w:t>
            </w:r>
            <w:r w:rsidR="004F0BC7" w:rsidRPr="00724EA6">
              <w:rPr>
                <w:sz w:val="28"/>
                <w:szCs w:val="28"/>
              </w:rPr>
              <w:t xml:space="preserve"> </w:t>
            </w:r>
            <w:r w:rsidR="00535BA7" w:rsidRPr="00724EA6">
              <w:rPr>
                <w:sz w:val="28"/>
                <w:szCs w:val="28"/>
              </w:rPr>
              <w:t>покупателям на розничном рынке в технологически изолированной электроэнергетической системе по договорам купли-прода</w:t>
            </w:r>
            <w:r w:rsidR="00433895" w:rsidRPr="00724EA6">
              <w:rPr>
                <w:sz w:val="28"/>
                <w:szCs w:val="28"/>
              </w:rPr>
              <w:t xml:space="preserve">жи (договорам энергоснабжения) </w:t>
            </w:r>
            <w:r w:rsidRPr="00724EA6">
              <w:rPr>
                <w:sz w:val="28"/>
              </w:rPr>
              <w:t xml:space="preserve">с календарной разбивкой </w:t>
            </w:r>
            <w:r w:rsidR="002810BB" w:rsidRPr="00724EA6">
              <w:rPr>
                <w:sz w:val="28"/>
                <w:szCs w:val="28"/>
              </w:rPr>
              <w:t>согласно приложению</w:t>
            </w:r>
            <w:r w:rsidR="00433895" w:rsidRPr="00724EA6">
              <w:rPr>
                <w:sz w:val="28"/>
                <w:szCs w:val="28"/>
              </w:rPr>
              <w:t xml:space="preserve"> </w:t>
            </w:r>
            <w:r w:rsidR="00724EA6" w:rsidRPr="00724EA6">
              <w:rPr>
                <w:sz w:val="28"/>
                <w:szCs w:val="28"/>
              </w:rPr>
              <w:t xml:space="preserve">№ </w:t>
            </w:r>
            <w:r w:rsidR="00433895" w:rsidRPr="00724EA6">
              <w:rPr>
                <w:sz w:val="28"/>
                <w:szCs w:val="28"/>
              </w:rPr>
              <w:t>1</w:t>
            </w:r>
            <w:r w:rsidR="004F0BC7" w:rsidRPr="00724EA6">
              <w:rPr>
                <w:sz w:val="28"/>
                <w:szCs w:val="28"/>
              </w:rPr>
              <w:t>;</w:t>
            </w:r>
          </w:p>
          <w:p w:rsidR="00433895" w:rsidRPr="00434661" w:rsidRDefault="00433895" w:rsidP="0043389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24EA6">
              <w:rPr>
                <w:bCs/>
                <w:sz w:val="28"/>
                <w:szCs w:val="28"/>
              </w:rPr>
              <w:t xml:space="preserve">2. </w:t>
            </w:r>
            <w:r w:rsidRPr="00724EA6">
              <w:rPr>
                <w:rFonts w:eastAsia="Calibri"/>
                <w:sz w:val="28"/>
                <w:szCs w:val="28"/>
                <w:lang w:eastAsia="en-US"/>
              </w:rPr>
              <w:t>Утвердить и ввести в действие с 01 января 20</w:t>
            </w:r>
            <w:r w:rsidR="0018458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24EA6">
              <w:rPr>
                <w:rFonts w:eastAsia="Calibri"/>
                <w:sz w:val="28"/>
                <w:szCs w:val="28"/>
                <w:lang w:eastAsia="en-US"/>
              </w:rPr>
              <w:t xml:space="preserve"> года по 31 декабря 20</w:t>
            </w:r>
            <w:r w:rsidR="0018458D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724EA6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  <w:r w:rsidRPr="00724EA6">
              <w:rPr>
                <w:sz w:val="28"/>
                <w:szCs w:val="28"/>
              </w:rPr>
              <w:t xml:space="preserve">тарифы на электрическую энергию (мощность), отпускаемую 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</w:t>
            </w:r>
            <w:r w:rsidR="00724EA6" w:rsidRPr="00724EA6">
              <w:rPr>
                <w:sz w:val="28"/>
                <w:szCs w:val="28"/>
              </w:rPr>
              <w:t xml:space="preserve">№ </w:t>
            </w:r>
            <w:r w:rsidRPr="00724EA6">
              <w:rPr>
                <w:sz w:val="28"/>
                <w:szCs w:val="28"/>
              </w:rPr>
              <w:t>2;</w:t>
            </w:r>
          </w:p>
          <w:p w:rsidR="00F41BD6" w:rsidRDefault="00433895" w:rsidP="00F41BD6">
            <w:pPr>
              <w:pStyle w:val="af7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656B">
              <w:rPr>
                <w:rFonts w:ascii="Times New Roman" w:hAnsi="Times New Roman"/>
                <w:sz w:val="28"/>
                <w:szCs w:val="28"/>
              </w:rPr>
              <w:t>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16" w:rsidRPr="00FB2D1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2826E8" w:rsidRDefault="002826E8" w:rsidP="00F41BD6">
            <w:pPr>
              <w:pStyle w:val="af7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F41BD6" w:rsidRDefault="00F41BD6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1BCE" w:rsidRDefault="002F3DCB" w:rsidP="00EE10C2">
            <w:pPr>
              <w:jc w:val="both"/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>Руководитель</w:t>
            </w:r>
            <w:r w:rsidR="00E0021E" w:rsidRPr="007066D7">
              <w:rPr>
                <w:sz w:val="28"/>
                <w:szCs w:val="28"/>
              </w:rPr>
              <w:t xml:space="preserve"> </w:t>
            </w:r>
            <w:r w:rsidR="0018458D">
              <w:rPr>
                <w:sz w:val="28"/>
                <w:szCs w:val="28"/>
              </w:rPr>
              <w:t xml:space="preserve">                                                                                    И.В. Лагуткина</w:t>
            </w:r>
            <w:r w:rsidR="00EE10C2">
              <w:rPr>
                <w:sz w:val="28"/>
                <w:szCs w:val="28"/>
              </w:rPr>
              <w:t xml:space="preserve">  </w:t>
            </w:r>
          </w:p>
          <w:p w:rsidR="00281A9D" w:rsidRPr="007066D7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724EA6" w:rsidRDefault="00724EA6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433895" w:rsidRPr="00433895" w:rsidTr="00A218EF">
              <w:tc>
                <w:tcPr>
                  <w:tcW w:w="5322" w:type="dxa"/>
                  <w:shd w:val="clear" w:color="auto" w:fill="auto"/>
                </w:tcPr>
                <w:p w:rsidR="00433895" w:rsidRPr="00433895" w:rsidRDefault="00433895" w:rsidP="00433895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1</w:t>
                  </w:r>
                </w:p>
                <w:p w:rsidR="00433895" w:rsidRPr="00433895" w:rsidRDefault="00433895" w:rsidP="00433895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433895" w:rsidRPr="00433895" w:rsidRDefault="00433895" w:rsidP="0018458D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t>от ХХ.1</w:t>
                  </w:r>
                  <w:r w:rsidR="0018458D">
                    <w:rPr>
                      <w:sz w:val="28"/>
                      <w:szCs w:val="28"/>
                    </w:rPr>
                    <w:t>2</w:t>
                  </w:r>
                  <w:r w:rsidRPr="00433895">
                    <w:rPr>
                      <w:sz w:val="28"/>
                      <w:szCs w:val="28"/>
                    </w:rPr>
                    <w:t>.201</w:t>
                  </w:r>
                  <w:r w:rsidR="0018458D">
                    <w:rPr>
                      <w:sz w:val="28"/>
                      <w:szCs w:val="28"/>
                    </w:rPr>
                    <w:t>9</w:t>
                  </w:r>
                  <w:r w:rsidRPr="00433895">
                    <w:rPr>
                      <w:sz w:val="28"/>
                      <w:szCs w:val="28"/>
                    </w:rPr>
                    <w:t xml:space="preserve"> № ХХ</w:t>
                  </w:r>
                </w:p>
              </w:tc>
            </w:tr>
          </w:tbl>
          <w:p w:rsidR="00433895" w:rsidRPr="00433895" w:rsidRDefault="00433895" w:rsidP="00433895"/>
          <w:p w:rsidR="00433895" w:rsidRPr="00433895" w:rsidRDefault="00433895" w:rsidP="00433895"/>
          <w:p w:rsidR="00433895" w:rsidRPr="00433895" w:rsidRDefault="00433895" w:rsidP="00433895"/>
          <w:p w:rsidR="00433895" w:rsidRPr="00433895" w:rsidRDefault="00433895" w:rsidP="00433895"/>
          <w:p w:rsidR="00433895" w:rsidRPr="00433895" w:rsidRDefault="00433895" w:rsidP="00433895"/>
          <w:p w:rsidR="00433895" w:rsidRPr="00433895" w:rsidRDefault="00433895" w:rsidP="0043389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3895">
              <w:rPr>
                <w:b/>
                <w:sz w:val="28"/>
                <w:szCs w:val="28"/>
              </w:rPr>
              <w:t>Экономически обоснованные тарифы на электрическую энергию (мощность), поставляемую 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      </w:r>
            <w:r w:rsidRPr="00433895"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433895" w:rsidRPr="00433895" w:rsidRDefault="00433895" w:rsidP="0043389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3895">
              <w:rPr>
                <w:b/>
                <w:sz w:val="28"/>
                <w:szCs w:val="28"/>
              </w:rPr>
              <w:t xml:space="preserve">с 01 </w:t>
            </w:r>
            <w:r>
              <w:rPr>
                <w:b/>
                <w:sz w:val="28"/>
                <w:szCs w:val="28"/>
              </w:rPr>
              <w:t>января</w:t>
            </w:r>
            <w:r w:rsidRPr="00433895">
              <w:rPr>
                <w:b/>
                <w:sz w:val="28"/>
                <w:szCs w:val="28"/>
              </w:rPr>
              <w:t xml:space="preserve"> 20</w:t>
            </w:r>
            <w:r w:rsidR="0018458D">
              <w:rPr>
                <w:b/>
                <w:sz w:val="28"/>
                <w:szCs w:val="28"/>
              </w:rPr>
              <w:t>20</w:t>
            </w:r>
            <w:r w:rsidRPr="00433895">
              <w:rPr>
                <w:b/>
                <w:sz w:val="28"/>
                <w:szCs w:val="28"/>
              </w:rPr>
              <w:t xml:space="preserve"> года по 31 декабря 20</w:t>
            </w:r>
            <w:r w:rsidR="0018458D">
              <w:rPr>
                <w:b/>
                <w:sz w:val="28"/>
                <w:szCs w:val="28"/>
              </w:rPr>
              <w:t>20</w:t>
            </w:r>
            <w:r w:rsidRPr="00433895">
              <w:rPr>
                <w:b/>
                <w:sz w:val="28"/>
                <w:szCs w:val="28"/>
              </w:rPr>
              <w:t xml:space="preserve"> года</w:t>
            </w:r>
          </w:p>
          <w:p w:rsidR="00433895" w:rsidRPr="00433895" w:rsidRDefault="00433895" w:rsidP="00433895"/>
          <w:tbl>
            <w:tblPr>
              <w:tblW w:w="5000" w:type="pct"/>
              <w:jc w:val="center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418"/>
              <w:gridCol w:w="1190"/>
              <w:gridCol w:w="512"/>
              <w:gridCol w:w="533"/>
              <w:gridCol w:w="706"/>
              <w:gridCol w:w="708"/>
              <w:gridCol w:w="720"/>
              <w:gridCol w:w="674"/>
              <w:gridCol w:w="706"/>
              <w:gridCol w:w="704"/>
            </w:tblGrid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№ п/п </w:t>
                  </w:r>
                </w:p>
              </w:tc>
              <w:tc>
                <w:tcPr>
                  <w:tcW w:w="1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F731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Показатель (</w:t>
                  </w:r>
                  <w:r w:rsidR="00F7311B" w:rsidRPr="00433895">
                    <w:rPr>
                      <w:sz w:val="22"/>
                      <w:szCs w:val="22"/>
                    </w:rPr>
                    <w:t>группы потребителей</w:t>
                  </w:r>
                  <w:r w:rsidRPr="00433895">
                    <w:rPr>
                      <w:sz w:val="22"/>
                      <w:szCs w:val="22"/>
                    </w:rPr>
                    <w:t xml:space="preserve"> с разбивкой тарифа по ставкам </w:t>
                  </w:r>
                  <w:r w:rsidR="00F7311B" w:rsidRPr="00433895">
                    <w:rPr>
                      <w:sz w:val="22"/>
                      <w:szCs w:val="22"/>
                    </w:rPr>
                    <w:t>и дифференциацией</w:t>
                  </w:r>
                  <w:r w:rsidRPr="00433895">
                    <w:rPr>
                      <w:sz w:val="22"/>
                      <w:szCs w:val="22"/>
                    </w:rPr>
                    <w:t xml:space="preserve"> по зонам суток)</w:t>
                  </w:r>
                </w:p>
              </w:tc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Единица    </w:t>
                  </w:r>
                  <w:r w:rsidRPr="00433895">
                    <w:rPr>
                      <w:sz w:val="22"/>
                      <w:szCs w:val="22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>с 01.</w:t>
                  </w:r>
                  <w:r>
                    <w:rPr>
                      <w:sz w:val="18"/>
                      <w:szCs w:val="18"/>
                    </w:rPr>
                    <w:t>01</w:t>
                  </w:r>
                  <w:r w:rsidRPr="00433895">
                    <w:rPr>
                      <w:sz w:val="18"/>
                      <w:szCs w:val="18"/>
                    </w:rPr>
                    <w:t>.20</w:t>
                  </w:r>
                  <w:r w:rsidR="0018458D">
                    <w:rPr>
                      <w:sz w:val="18"/>
                      <w:szCs w:val="18"/>
                    </w:rPr>
                    <w:t>20</w:t>
                  </w:r>
                  <w:r w:rsidRPr="00433895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30</w:t>
                  </w:r>
                  <w:r w:rsidRPr="0043389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06</w:t>
                  </w:r>
                  <w:r w:rsidRPr="00433895">
                    <w:rPr>
                      <w:sz w:val="18"/>
                      <w:szCs w:val="18"/>
                    </w:rPr>
                    <w:t>.20</w:t>
                  </w:r>
                  <w:r w:rsidR="0018458D">
                    <w:rPr>
                      <w:sz w:val="18"/>
                      <w:szCs w:val="18"/>
                    </w:rPr>
                    <w:t>20</w:t>
                  </w:r>
                  <w:r w:rsidRPr="00433895">
                    <w:rPr>
                      <w:sz w:val="18"/>
                      <w:szCs w:val="18"/>
                    </w:rPr>
                    <w:t>г.</w:t>
                  </w: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>с 01.</w:t>
                  </w:r>
                  <w:r>
                    <w:rPr>
                      <w:sz w:val="18"/>
                      <w:szCs w:val="18"/>
                    </w:rPr>
                    <w:t>07</w:t>
                  </w:r>
                  <w:r w:rsidRPr="00433895">
                    <w:rPr>
                      <w:sz w:val="18"/>
                      <w:szCs w:val="18"/>
                    </w:rPr>
                    <w:t>.20</w:t>
                  </w:r>
                  <w:r w:rsidR="0018458D">
                    <w:rPr>
                      <w:sz w:val="18"/>
                      <w:szCs w:val="18"/>
                    </w:rPr>
                    <w:t>20</w:t>
                  </w:r>
                  <w:r w:rsidRPr="00433895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31</w:t>
                  </w:r>
                  <w:r w:rsidRPr="0043389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433895">
                    <w:rPr>
                      <w:sz w:val="18"/>
                      <w:szCs w:val="18"/>
                    </w:rPr>
                    <w:t>.20</w:t>
                  </w:r>
                  <w:r w:rsidR="0018458D">
                    <w:rPr>
                      <w:sz w:val="18"/>
                      <w:szCs w:val="18"/>
                    </w:rPr>
                    <w:t>20</w:t>
                  </w:r>
                  <w:r w:rsidRPr="00433895">
                    <w:rPr>
                      <w:sz w:val="18"/>
                      <w:szCs w:val="18"/>
                    </w:rPr>
                    <w:t>г.</w:t>
                  </w:r>
                </w:p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6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Цена (тариф)</w:t>
                  </w:r>
                </w:p>
              </w:tc>
              <w:tc>
                <w:tcPr>
                  <w:tcW w:w="149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Прочие потребители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33895">
                    <w:rPr>
                      <w:sz w:val="22"/>
                      <w:szCs w:val="22"/>
                    </w:rPr>
                    <w:t>СН</w:t>
                  </w:r>
                  <w:r w:rsidRPr="00433895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33895">
                    <w:rPr>
                      <w:sz w:val="22"/>
                      <w:szCs w:val="22"/>
                    </w:rPr>
                    <w:t>СН</w:t>
                  </w:r>
                  <w:r w:rsidRPr="00433895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33895">
                    <w:rPr>
                      <w:sz w:val="22"/>
                      <w:szCs w:val="22"/>
                    </w:rPr>
                    <w:t>СН</w:t>
                  </w:r>
                  <w:r w:rsidRPr="00433895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433895">
                    <w:rPr>
                      <w:sz w:val="22"/>
                      <w:szCs w:val="22"/>
                    </w:rPr>
                    <w:t>СН</w:t>
                  </w:r>
                  <w:r w:rsidRPr="00433895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НН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 1. 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18458D">
                    <w:rPr>
                      <w:sz w:val="20"/>
                      <w:szCs w:val="20"/>
                      <w:highlight w:val="yellow"/>
                    </w:rPr>
                    <w:t>24,262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18458D">
                    <w:rPr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 w:rsidRPr="0018458D">
                    <w:rPr>
                      <w:sz w:val="20"/>
                      <w:szCs w:val="20"/>
                      <w:highlight w:val="yellow"/>
                    </w:rPr>
                    <w:t>4</w:t>
                  </w:r>
                  <w:r w:rsidRPr="0018458D">
                    <w:rPr>
                      <w:sz w:val="20"/>
                      <w:szCs w:val="20"/>
                      <w:highlight w:val="yellow"/>
                      <w:lang w:val="en-US"/>
                    </w:rPr>
                    <w:t>,</w:t>
                  </w:r>
                  <w:r w:rsidRPr="0018458D">
                    <w:rPr>
                      <w:sz w:val="20"/>
                      <w:szCs w:val="20"/>
                      <w:highlight w:val="yellow"/>
                    </w:rPr>
                    <w:t>262</w:t>
                  </w: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696084" w:rsidP="00724E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18458D">
                    <w:rPr>
                      <w:sz w:val="20"/>
                      <w:szCs w:val="20"/>
                      <w:highlight w:val="yellow"/>
                    </w:rPr>
                    <w:t>25,778</w:t>
                  </w: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18458D" w:rsidRDefault="00433895" w:rsidP="006960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18458D">
                    <w:rPr>
                      <w:sz w:val="20"/>
                      <w:szCs w:val="20"/>
                      <w:highlight w:val="yellow"/>
                    </w:rPr>
                    <w:t>2</w:t>
                  </w:r>
                  <w:r w:rsidR="00724EA6" w:rsidRPr="0018458D">
                    <w:rPr>
                      <w:sz w:val="20"/>
                      <w:szCs w:val="20"/>
                      <w:highlight w:val="yellow"/>
                    </w:rPr>
                    <w:t>5</w:t>
                  </w:r>
                  <w:r w:rsidRPr="0018458D">
                    <w:rPr>
                      <w:sz w:val="20"/>
                      <w:szCs w:val="20"/>
                      <w:highlight w:val="yellow"/>
                    </w:rPr>
                    <w:t>,</w:t>
                  </w:r>
                  <w:r w:rsidR="00724EA6" w:rsidRPr="0018458D">
                    <w:rPr>
                      <w:sz w:val="20"/>
                      <w:szCs w:val="20"/>
                      <w:highlight w:val="yellow"/>
                    </w:rPr>
                    <w:t>7</w:t>
                  </w:r>
                  <w:r w:rsidR="00696084" w:rsidRPr="0018458D">
                    <w:rPr>
                      <w:sz w:val="20"/>
                      <w:szCs w:val="20"/>
                      <w:highlight w:val="yellow"/>
                    </w:rPr>
                    <w:t>78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Трехставочный тариф</w:t>
                  </w:r>
                  <w:r w:rsidRPr="00433895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433895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2.1.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cr/>
                    <w:t xml:space="preserve">.2.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ставка стоимости </w:t>
                  </w:r>
                  <w:r w:rsidR="00F7311B" w:rsidRPr="00433895">
                    <w:rPr>
                      <w:sz w:val="22"/>
                      <w:szCs w:val="22"/>
                    </w:rPr>
                    <w:t>единицы электрической</w:t>
                  </w:r>
                  <w:r w:rsidRPr="00433895">
                    <w:rPr>
                      <w:sz w:val="22"/>
                      <w:szCs w:val="22"/>
                    </w:rPr>
                    <w:t xml:space="preserve"> мощности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2.3.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4710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3.</w:t>
                  </w:r>
                  <w:r w:rsidRPr="00433895">
                    <w:rPr>
                      <w:sz w:val="22"/>
                      <w:szCs w:val="22"/>
                    </w:rPr>
                    <w:cr/>
                    <w:t xml:space="preserve">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- ночная зона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- полупиковая зона   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3.3.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- пиковая зона       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 4.  </w:t>
                  </w:r>
                </w:p>
              </w:tc>
              <w:tc>
                <w:tcPr>
                  <w:tcW w:w="4710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Одноставочные тарифы, дифференцированные по двум зонам суток </w:t>
                  </w: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- ночная зона                 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33895" w:rsidRPr="00433895" w:rsidTr="00F7311B">
              <w:trPr>
                <w:tblCellSpacing w:w="5" w:type="nil"/>
                <w:jc w:val="center"/>
              </w:trPr>
              <w:tc>
                <w:tcPr>
                  <w:tcW w:w="2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F731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 xml:space="preserve">- дневная зона (пиковая и </w:t>
                  </w:r>
                  <w:r w:rsidR="00F7311B" w:rsidRPr="00433895">
                    <w:rPr>
                      <w:sz w:val="22"/>
                      <w:szCs w:val="22"/>
                    </w:rPr>
                    <w:t>полупиковая)</w:t>
                  </w:r>
                </w:p>
              </w:tc>
              <w:tc>
                <w:tcPr>
                  <w:tcW w:w="6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33895">
                    <w:rPr>
                      <w:sz w:val="18"/>
                      <w:szCs w:val="18"/>
                    </w:rPr>
                    <w:t xml:space="preserve">руб./кВт·ч    </w:t>
                  </w:r>
                </w:p>
              </w:tc>
              <w:tc>
                <w:tcPr>
                  <w:tcW w:w="2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895" w:rsidRPr="00433895" w:rsidRDefault="00433895" w:rsidP="004338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33895" w:rsidRPr="00433895" w:rsidRDefault="00433895" w:rsidP="00433895">
            <w:pPr>
              <w:tabs>
                <w:tab w:val="left" w:pos="525"/>
                <w:tab w:val="right" w:pos="9355"/>
              </w:tabs>
              <w:ind w:firstLine="709"/>
              <w:jc w:val="both"/>
              <w:rPr>
                <w:sz w:val="20"/>
                <w:szCs w:val="20"/>
              </w:rPr>
            </w:pPr>
            <w:r w:rsidRPr="00433895">
              <w:rPr>
                <w:bCs/>
                <w:sz w:val="20"/>
                <w:szCs w:val="20"/>
              </w:rPr>
              <w:t xml:space="preserve">Примечание: </w:t>
            </w:r>
          </w:p>
          <w:p w:rsidR="00433895" w:rsidRPr="00433895" w:rsidRDefault="00433895" w:rsidP="00433895">
            <w:pPr>
              <w:ind w:firstLine="709"/>
              <w:jc w:val="both"/>
              <w:rPr>
                <w:sz w:val="20"/>
                <w:szCs w:val="20"/>
              </w:rPr>
            </w:pPr>
            <w:r w:rsidRPr="00433895">
              <w:rPr>
                <w:sz w:val="20"/>
                <w:szCs w:val="20"/>
              </w:rPr>
              <w:t>&lt;1&gt; В данном приложении указаны тарифы на электрическую энергию (мощность), производимую электростанциями 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с использованием которых осуществляется производство и поставка электрической энергии (мощности) на розничном рынке;</w:t>
            </w:r>
          </w:p>
          <w:p w:rsidR="00433895" w:rsidRDefault="00433895" w:rsidP="00433895">
            <w:pPr>
              <w:ind w:firstLine="709"/>
              <w:jc w:val="both"/>
              <w:rPr>
                <w:sz w:val="20"/>
                <w:szCs w:val="20"/>
              </w:rPr>
            </w:pPr>
            <w:r w:rsidRPr="00433895">
              <w:rPr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  <w:p w:rsidR="00433895" w:rsidRPr="00433895" w:rsidRDefault="00433895" w:rsidP="0043389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433895" w:rsidRPr="00433895" w:rsidRDefault="00433895" w:rsidP="00433895">
            <w:pPr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038"/>
            </w:tblGrid>
            <w:tr w:rsidR="00433895" w:rsidRPr="00433895" w:rsidTr="00A218EF">
              <w:tc>
                <w:tcPr>
                  <w:tcW w:w="5038" w:type="dxa"/>
                  <w:shd w:val="clear" w:color="auto" w:fill="auto"/>
                </w:tcPr>
                <w:p w:rsidR="00433895" w:rsidRPr="00433895" w:rsidRDefault="00433895" w:rsidP="00433895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lastRenderedPageBreak/>
                    <w:t>Приложение № 2</w:t>
                  </w:r>
                </w:p>
                <w:p w:rsidR="00433895" w:rsidRPr="00433895" w:rsidRDefault="00433895" w:rsidP="00433895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433895" w:rsidRPr="00433895" w:rsidRDefault="00433895" w:rsidP="0018458D">
                  <w:pPr>
                    <w:rPr>
                      <w:sz w:val="28"/>
                      <w:szCs w:val="28"/>
                    </w:rPr>
                  </w:pPr>
                  <w:r w:rsidRPr="00433895">
                    <w:rPr>
                      <w:sz w:val="28"/>
                      <w:szCs w:val="28"/>
                    </w:rPr>
                    <w:t>от ХХ.1</w:t>
                  </w:r>
                  <w:r w:rsidR="0018458D">
                    <w:rPr>
                      <w:sz w:val="28"/>
                      <w:szCs w:val="28"/>
                    </w:rPr>
                    <w:t>2</w:t>
                  </w:r>
                  <w:r w:rsidRPr="00433895">
                    <w:rPr>
                      <w:sz w:val="28"/>
                      <w:szCs w:val="28"/>
                    </w:rPr>
                    <w:t>.201</w:t>
                  </w:r>
                  <w:r w:rsidR="0018458D">
                    <w:rPr>
                      <w:sz w:val="28"/>
                      <w:szCs w:val="28"/>
                    </w:rPr>
                    <w:t>9</w:t>
                  </w:r>
                  <w:r w:rsidRPr="00433895">
                    <w:rPr>
                      <w:sz w:val="28"/>
                      <w:szCs w:val="28"/>
                    </w:rPr>
                    <w:t xml:space="preserve"> № ХХ</w:t>
                  </w:r>
                </w:p>
              </w:tc>
            </w:tr>
          </w:tbl>
          <w:p w:rsidR="00433895" w:rsidRPr="00433895" w:rsidRDefault="00433895" w:rsidP="00433895">
            <w:pPr>
              <w:ind w:firstLine="709"/>
              <w:rPr>
                <w:sz w:val="28"/>
                <w:szCs w:val="28"/>
              </w:rPr>
            </w:pPr>
          </w:p>
          <w:p w:rsidR="00433895" w:rsidRPr="00433895" w:rsidRDefault="00433895" w:rsidP="00433895">
            <w:pPr>
              <w:ind w:firstLine="709"/>
              <w:rPr>
                <w:sz w:val="28"/>
                <w:szCs w:val="28"/>
              </w:rPr>
            </w:pPr>
          </w:p>
          <w:p w:rsidR="00433895" w:rsidRDefault="00433895" w:rsidP="00433895">
            <w:pPr>
              <w:jc w:val="center"/>
              <w:rPr>
                <w:sz w:val="28"/>
                <w:szCs w:val="28"/>
              </w:rPr>
            </w:pPr>
          </w:p>
          <w:p w:rsidR="00433895" w:rsidRDefault="00433895" w:rsidP="00433895">
            <w:pPr>
              <w:jc w:val="center"/>
              <w:rPr>
                <w:sz w:val="28"/>
                <w:szCs w:val="28"/>
              </w:rPr>
            </w:pPr>
          </w:p>
          <w:p w:rsidR="00433895" w:rsidRDefault="00433895" w:rsidP="00433895">
            <w:pPr>
              <w:jc w:val="center"/>
              <w:rPr>
                <w:sz w:val="28"/>
                <w:szCs w:val="28"/>
              </w:rPr>
            </w:pPr>
          </w:p>
          <w:p w:rsidR="00433895" w:rsidRPr="00433895" w:rsidRDefault="00433895" w:rsidP="00433895">
            <w:pPr>
              <w:jc w:val="center"/>
              <w:rPr>
                <w:b/>
                <w:vertAlign w:val="superscript"/>
              </w:rPr>
            </w:pPr>
            <w:r w:rsidRPr="00433895">
              <w:rPr>
                <w:b/>
              </w:rPr>
              <w:t>Тарифы на электрическую энергию (мощность), отпускаемую 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(тарифы указываются без НДС)</w:t>
            </w:r>
            <w:r w:rsidRPr="00433895">
              <w:rPr>
                <w:b/>
                <w:vertAlign w:val="superscript"/>
              </w:rPr>
              <w:t>1</w:t>
            </w:r>
          </w:p>
          <w:p w:rsidR="00433895" w:rsidRPr="00433895" w:rsidRDefault="00433895" w:rsidP="0043389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418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2166"/>
              <w:gridCol w:w="1246"/>
              <w:gridCol w:w="733"/>
              <w:gridCol w:w="612"/>
              <w:gridCol w:w="701"/>
              <w:gridCol w:w="701"/>
              <w:gridCol w:w="437"/>
              <w:gridCol w:w="704"/>
              <w:gridCol w:w="817"/>
              <w:gridCol w:w="701"/>
            </w:tblGrid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   №   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  п/п  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Наименование организации (тарифы с разбивкой по составляющим и дифференциацией по зонам суток) 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    Единица    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   измерения   </w:t>
                  </w:r>
                </w:p>
              </w:tc>
              <w:tc>
                <w:tcPr>
                  <w:tcW w:w="145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1845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33895">
                    <w:rPr>
                      <w:sz w:val="22"/>
                      <w:szCs w:val="22"/>
                    </w:rPr>
                    <w:t>01.</w:t>
                  </w:r>
                  <w:r>
                    <w:rPr>
                      <w:sz w:val="22"/>
                      <w:szCs w:val="22"/>
                    </w:rPr>
                    <w:t>01</w:t>
                  </w:r>
                  <w:r w:rsidRPr="00433895">
                    <w:rPr>
                      <w:sz w:val="22"/>
                      <w:szCs w:val="22"/>
                    </w:rPr>
                    <w:t>.20</w:t>
                  </w:r>
                  <w:r w:rsidR="0018458D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33895">
                    <w:rPr>
                      <w:sz w:val="22"/>
                      <w:szCs w:val="22"/>
                    </w:rPr>
                    <w:t>г.-3</w:t>
                  </w:r>
                  <w:r>
                    <w:rPr>
                      <w:sz w:val="22"/>
                      <w:szCs w:val="22"/>
                    </w:rPr>
                    <w:t>0.06</w:t>
                  </w:r>
                  <w:r w:rsidRPr="00433895">
                    <w:rPr>
                      <w:sz w:val="22"/>
                      <w:szCs w:val="22"/>
                    </w:rPr>
                    <w:t>.20</w:t>
                  </w:r>
                  <w:r w:rsidR="0018458D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3389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1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1845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7311B">
                    <w:rPr>
                      <w:sz w:val="22"/>
                      <w:szCs w:val="22"/>
                    </w:rPr>
                    <w:t>01.</w:t>
                  </w:r>
                  <w:r w:rsidR="00B25480">
                    <w:rPr>
                      <w:sz w:val="22"/>
                      <w:szCs w:val="22"/>
                    </w:rPr>
                    <w:t>07</w:t>
                  </w:r>
                  <w:r w:rsidRPr="00F7311B">
                    <w:rPr>
                      <w:sz w:val="22"/>
                      <w:szCs w:val="22"/>
                    </w:rPr>
                    <w:t>.20</w:t>
                  </w:r>
                  <w:r w:rsidR="0018458D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7311B">
                    <w:rPr>
                      <w:sz w:val="22"/>
                      <w:szCs w:val="22"/>
                    </w:rPr>
                    <w:t>г.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7311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7311B">
                    <w:rPr>
                      <w:sz w:val="22"/>
                      <w:szCs w:val="22"/>
                    </w:rPr>
                    <w:t>31.12.20</w:t>
                  </w:r>
                  <w:r w:rsidR="0018458D">
                    <w:rPr>
                      <w:sz w:val="22"/>
                      <w:szCs w:val="22"/>
                    </w:rPr>
                    <w:t>20</w:t>
                  </w:r>
                  <w:r w:rsidRPr="00F7311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45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Диапазоны напряжения  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2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4338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7311B">
                    <w:rPr>
                      <w:rFonts w:eastAsia="Calibri"/>
                      <w:sz w:val="20"/>
                      <w:szCs w:val="20"/>
                    </w:rPr>
                    <w:t xml:space="preserve">Диапазоны напряжения  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СН-I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СН-II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НН</w:t>
                  </w: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СН-I</w:t>
                  </w: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СН-II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НН</w:t>
                  </w:r>
                </w:p>
              </w:tc>
            </w:tr>
            <w:tr w:rsidR="00F7311B" w:rsidRPr="00433895" w:rsidTr="00696084">
              <w:trPr>
                <w:trHeight w:val="256"/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</w:t>
                  </w: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389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81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b/>
                      <w:sz w:val="20"/>
                      <w:szCs w:val="20"/>
                    </w:rPr>
                    <w:t>ООО «Энергопрогноз» по объектам электроснабжения горнодобывающих предприятий - ПАО «Камчатскэнерго»</w:t>
                  </w:r>
                </w:p>
              </w:tc>
            </w:tr>
            <w:tr w:rsidR="00696084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433895" w:rsidRDefault="00696084" w:rsidP="006960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433895" w:rsidRDefault="00696084" w:rsidP="0069608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Одноставочный тариф покупки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433895" w:rsidRDefault="00696084" w:rsidP="0069608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084" w:rsidRPr="00433895" w:rsidRDefault="00696084" w:rsidP="006960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084" w:rsidRPr="00433895" w:rsidRDefault="00696084" w:rsidP="006960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  <w:r w:rsidRPr="0018458D">
                    <w:rPr>
                      <w:sz w:val="20"/>
                      <w:highlight w:val="yellow"/>
                    </w:rPr>
                    <w:t>24,262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  <w:r w:rsidRPr="0018458D">
                    <w:rPr>
                      <w:sz w:val="20"/>
                      <w:highlight w:val="yellow"/>
                    </w:rPr>
                    <w:t>24,262</w:t>
                  </w: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  <w:r w:rsidRPr="0018458D">
                    <w:rPr>
                      <w:sz w:val="20"/>
                      <w:highlight w:val="yellow"/>
                    </w:rPr>
                    <w:t>25,778</w:t>
                  </w: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84" w:rsidRPr="0018458D" w:rsidRDefault="00696084" w:rsidP="00696084">
                  <w:pPr>
                    <w:rPr>
                      <w:sz w:val="20"/>
                      <w:highlight w:val="yellow"/>
                    </w:rPr>
                  </w:pPr>
                  <w:r w:rsidRPr="0018458D">
                    <w:rPr>
                      <w:sz w:val="20"/>
                      <w:highlight w:val="yellow"/>
                    </w:rPr>
                    <w:t>25,778</w:t>
                  </w: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81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jc w:val="both"/>
                    <w:rPr>
                      <w:sz w:val="20"/>
                      <w:szCs w:val="20"/>
                    </w:rPr>
                  </w:pPr>
                  <w:r w:rsidRPr="00433895">
                    <w:rPr>
                      <w:sz w:val="20"/>
                      <w:szCs w:val="20"/>
                    </w:rPr>
                    <w:t>Трехставочный тариф покупки</w:t>
                  </w:r>
                  <w:r w:rsidRPr="00433895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ставка стоимости единицы     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электрической энергии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ставка стоимости             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электрической мощности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81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Одноставочный тариф покупки в целях поставки: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компенсации потерь  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681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для прочих потребителей, дифференцированных по подгруппам потребителей с учетом максимальной мощности энергопринимающих устройств: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3.2.1.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менее 150 кВт       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 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3.2.2.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от 150 кВт до 670 кВт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3.2.3.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от 670 кВт до 10 МВт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3.2.4.</w:t>
                  </w:r>
                </w:p>
              </w:tc>
              <w:tc>
                <w:tcPr>
                  <w:tcW w:w="11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не менее 10 МВт     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81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Трехставочный тариф покупки в целях поставки</w:t>
                  </w:r>
                  <w:r w:rsidRPr="00433895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>1</w:t>
                  </w:r>
                  <w:r w:rsidRPr="00433895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 4.1.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для компенсации потерь       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F7311B">
              <w:trPr>
                <w:tblCellSpacing w:w="5" w:type="nil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468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для прочих потребителей, дифференцированных по подгруппам потребителей с учетом максимальной мощности энергопринимающих устройств:</w:t>
                  </w: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4.2.1.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менее 150 кВт                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4.2.2.</w:t>
                  </w:r>
                </w:p>
              </w:tc>
              <w:tc>
                <w:tcPr>
                  <w:tcW w:w="1150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от 150 кВт до 670 кВт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4.2.3.</w:t>
                  </w:r>
                </w:p>
              </w:tc>
              <w:tc>
                <w:tcPr>
                  <w:tcW w:w="1150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от 670 кВт до 10 МВт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4.2.4.</w:t>
                  </w:r>
                </w:p>
              </w:tc>
              <w:tc>
                <w:tcPr>
                  <w:tcW w:w="1150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br/>
                    <w:t xml:space="preserve">не менее 10 МВт              </w:t>
                  </w: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 xml:space="preserve">руб./кВт·ч     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7311B" w:rsidRPr="00433895" w:rsidTr="00696084">
              <w:trPr>
                <w:tblCellSpacing w:w="5" w:type="nil"/>
              </w:trPr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433895">
                    <w:rPr>
                      <w:rFonts w:eastAsia="Calibri"/>
                      <w:sz w:val="20"/>
                      <w:szCs w:val="20"/>
                    </w:rPr>
                    <w:t>руб./кВт·мес</w:t>
                  </w:r>
                </w:p>
              </w:tc>
              <w:tc>
                <w:tcPr>
                  <w:tcW w:w="38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1B" w:rsidRPr="00433895" w:rsidRDefault="00F7311B" w:rsidP="00F731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33895" w:rsidRPr="00433895" w:rsidRDefault="00433895" w:rsidP="00433895">
            <w:pPr>
              <w:ind w:firstLine="567"/>
              <w:jc w:val="both"/>
              <w:rPr>
                <w:sz w:val="20"/>
                <w:szCs w:val="22"/>
              </w:rPr>
            </w:pPr>
          </w:p>
          <w:p w:rsidR="00433895" w:rsidRPr="00433895" w:rsidRDefault="00433895" w:rsidP="00433895">
            <w:pPr>
              <w:ind w:firstLine="567"/>
              <w:jc w:val="both"/>
              <w:rPr>
                <w:sz w:val="20"/>
                <w:szCs w:val="22"/>
              </w:rPr>
            </w:pPr>
            <w:r w:rsidRPr="00433895">
              <w:rPr>
                <w:sz w:val="20"/>
                <w:szCs w:val="22"/>
              </w:rPr>
              <w:t>Примечание:</w:t>
            </w:r>
          </w:p>
          <w:p w:rsidR="00433895" w:rsidRPr="00433895" w:rsidRDefault="00433895" w:rsidP="00433895">
            <w:pPr>
              <w:ind w:firstLine="709"/>
              <w:jc w:val="both"/>
              <w:rPr>
                <w:sz w:val="20"/>
                <w:szCs w:val="22"/>
              </w:rPr>
            </w:pPr>
            <w:r w:rsidRPr="00433895">
              <w:rPr>
                <w:sz w:val="20"/>
                <w:szCs w:val="22"/>
              </w:rPr>
      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  <w:p w:rsidR="00433895" w:rsidRPr="00433895" w:rsidRDefault="00433895" w:rsidP="00433895">
            <w:pPr>
              <w:ind w:firstLine="709"/>
              <w:jc w:val="both"/>
            </w:pPr>
          </w:p>
          <w:p w:rsidR="00F41B23" w:rsidRPr="007066D7" w:rsidRDefault="00F41B23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42B5C" w:rsidRPr="006D0A04" w:rsidRDefault="00242B5C" w:rsidP="00155EB5">
      <w:bookmarkStart w:id="0" w:name="_GoBack"/>
      <w:bookmarkEnd w:id="0"/>
    </w:p>
    <w:sectPr w:rsidR="00242B5C" w:rsidRPr="006D0A04" w:rsidSect="00433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4B" w:rsidRDefault="00B81D4B" w:rsidP="004E22D3">
      <w:r>
        <w:separator/>
      </w:r>
    </w:p>
  </w:endnote>
  <w:endnote w:type="continuationSeparator" w:id="0">
    <w:p w:rsidR="00B81D4B" w:rsidRDefault="00B81D4B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4B" w:rsidRDefault="00B81D4B" w:rsidP="004E22D3">
      <w:r>
        <w:separator/>
      </w:r>
    </w:p>
  </w:footnote>
  <w:footnote w:type="continuationSeparator" w:id="0">
    <w:p w:rsidR="00B81D4B" w:rsidRDefault="00B81D4B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56C15AD"/>
    <w:multiLevelType w:val="hybridMultilevel"/>
    <w:tmpl w:val="D3E21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1" w15:restartNumberingAfterBreak="0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23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0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1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6"/>
    <w:rsid w:val="00001985"/>
    <w:rsid w:val="00003675"/>
    <w:rsid w:val="000048D1"/>
    <w:rsid w:val="00010141"/>
    <w:rsid w:val="000108D2"/>
    <w:rsid w:val="0001292C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5A9E"/>
    <w:rsid w:val="000F7856"/>
    <w:rsid w:val="001034DB"/>
    <w:rsid w:val="00107E15"/>
    <w:rsid w:val="00113060"/>
    <w:rsid w:val="0011399A"/>
    <w:rsid w:val="0011775B"/>
    <w:rsid w:val="00117C9F"/>
    <w:rsid w:val="001234D8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5EB5"/>
    <w:rsid w:val="001565E4"/>
    <w:rsid w:val="0016175F"/>
    <w:rsid w:val="001734DE"/>
    <w:rsid w:val="00173CB1"/>
    <w:rsid w:val="00173F49"/>
    <w:rsid w:val="00175982"/>
    <w:rsid w:val="00182CE8"/>
    <w:rsid w:val="00184310"/>
    <w:rsid w:val="0018458D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BC7"/>
    <w:rsid w:val="001F4DF7"/>
    <w:rsid w:val="002003C4"/>
    <w:rsid w:val="0020194F"/>
    <w:rsid w:val="00203313"/>
    <w:rsid w:val="00205A32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6096"/>
    <w:rsid w:val="00276564"/>
    <w:rsid w:val="00277D0E"/>
    <w:rsid w:val="00280BC6"/>
    <w:rsid w:val="002810BB"/>
    <w:rsid w:val="00281A9D"/>
    <w:rsid w:val="002826E8"/>
    <w:rsid w:val="002834EA"/>
    <w:rsid w:val="00283BEC"/>
    <w:rsid w:val="00283D62"/>
    <w:rsid w:val="00284DC1"/>
    <w:rsid w:val="0029008E"/>
    <w:rsid w:val="00291445"/>
    <w:rsid w:val="00293775"/>
    <w:rsid w:val="00296752"/>
    <w:rsid w:val="002A256A"/>
    <w:rsid w:val="002A650C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5D2D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4CD4"/>
    <w:rsid w:val="003577D1"/>
    <w:rsid w:val="00360E6A"/>
    <w:rsid w:val="00361003"/>
    <w:rsid w:val="003614F2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E6AD4"/>
    <w:rsid w:val="003F18B8"/>
    <w:rsid w:val="003F401B"/>
    <w:rsid w:val="003F7502"/>
    <w:rsid w:val="004054E8"/>
    <w:rsid w:val="0041384A"/>
    <w:rsid w:val="00415B51"/>
    <w:rsid w:val="0041792C"/>
    <w:rsid w:val="00433895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0D9B"/>
    <w:rsid w:val="004F52CC"/>
    <w:rsid w:val="004F5ABD"/>
    <w:rsid w:val="004F75E3"/>
    <w:rsid w:val="004F780F"/>
    <w:rsid w:val="00500613"/>
    <w:rsid w:val="00502FA0"/>
    <w:rsid w:val="00503370"/>
    <w:rsid w:val="00504CC8"/>
    <w:rsid w:val="0050528C"/>
    <w:rsid w:val="005058D8"/>
    <w:rsid w:val="00506AAD"/>
    <w:rsid w:val="00511472"/>
    <w:rsid w:val="00525C4A"/>
    <w:rsid w:val="00526698"/>
    <w:rsid w:val="00526A76"/>
    <w:rsid w:val="0053330D"/>
    <w:rsid w:val="00533FBE"/>
    <w:rsid w:val="00534D11"/>
    <w:rsid w:val="00535BA7"/>
    <w:rsid w:val="00542F39"/>
    <w:rsid w:val="005506B1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58AD"/>
    <w:rsid w:val="005A7842"/>
    <w:rsid w:val="005B12FF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40D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96084"/>
    <w:rsid w:val="006A278F"/>
    <w:rsid w:val="006A41D0"/>
    <w:rsid w:val="006A4490"/>
    <w:rsid w:val="006A6562"/>
    <w:rsid w:val="006B00B6"/>
    <w:rsid w:val="006B2F6F"/>
    <w:rsid w:val="006B4FF6"/>
    <w:rsid w:val="006B51AC"/>
    <w:rsid w:val="006B7947"/>
    <w:rsid w:val="006C312E"/>
    <w:rsid w:val="006C498A"/>
    <w:rsid w:val="006C72DF"/>
    <w:rsid w:val="006C7EBF"/>
    <w:rsid w:val="006D0A04"/>
    <w:rsid w:val="006D11BC"/>
    <w:rsid w:val="006D3970"/>
    <w:rsid w:val="006D57CC"/>
    <w:rsid w:val="006D5842"/>
    <w:rsid w:val="006E1D55"/>
    <w:rsid w:val="006E316D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24EA6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6024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2FAD"/>
    <w:rsid w:val="0084369F"/>
    <w:rsid w:val="00846B0C"/>
    <w:rsid w:val="00851F6C"/>
    <w:rsid w:val="0085269A"/>
    <w:rsid w:val="0085381E"/>
    <w:rsid w:val="00853EA3"/>
    <w:rsid w:val="00861D41"/>
    <w:rsid w:val="00864DF1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1696"/>
    <w:rsid w:val="008C5921"/>
    <w:rsid w:val="008C6FD4"/>
    <w:rsid w:val="008C73DD"/>
    <w:rsid w:val="008C7D1D"/>
    <w:rsid w:val="008D239A"/>
    <w:rsid w:val="008D3D53"/>
    <w:rsid w:val="008D5C90"/>
    <w:rsid w:val="008E0114"/>
    <w:rsid w:val="008F14E9"/>
    <w:rsid w:val="008F2701"/>
    <w:rsid w:val="008F31FA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269CE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0DC2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5583"/>
    <w:rsid w:val="00B078CA"/>
    <w:rsid w:val="00B143F7"/>
    <w:rsid w:val="00B169EA"/>
    <w:rsid w:val="00B16F56"/>
    <w:rsid w:val="00B25480"/>
    <w:rsid w:val="00B2595E"/>
    <w:rsid w:val="00B2619D"/>
    <w:rsid w:val="00B31084"/>
    <w:rsid w:val="00B348A0"/>
    <w:rsid w:val="00B40CA8"/>
    <w:rsid w:val="00B44F7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1D4B"/>
    <w:rsid w:val="00B82476"/>
    <w:rsid w:val="00B90355"/>
    <w:rsid w:val="00B90C3A"/>
    <w:rsid w:val="00B91FC5"/>
    <w:rsid w:val="00B92437"/>
    <w:rsid w:val="00B93708"/>
    <w:rsid w:val="00B93B34"/>
    <w:rsid w:val="00BB0DBF"/>
    <w:rsid w:val="00BB1F74"/>
    <w:rsid w:val="00BB34EB"/>
    <w:rsid w:val="00BB7E82"/>
    <w:rsid w:val="00BC0A72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592F"/>
    <w:rsid w:val="00C55AEF"/>
    <w:rsid w:val="00C56C92"/>
    <w:rsid w:val="00C61BCE"/>
    <w:rsid w:val="00C637F7"/>
    <w:rsid w:val="00C6410B"/>
    <w:rsid w:val="00C6435B"/>
    <w:rsid w:val="00C7016D"/>
    <w:rsid w:val="00C83F7D"/>
    <w:rsid w:val="00C8597E"/>
    <w:rsid w:val="00C87666"/>
    <w:rsid w:val="00C92AA0"/>
    <w:rsid w:val="00CA1CC1"/>
    <w:rsid w:val="00CA3D98"/>
    <w:rsid w:val="00CA441A"/>
    <w:rsid w:val="00CB0FD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05E6"/>
    <w:rsid w:val="00D34D6C"/>
    <w:rsid w:val="00D36817"/>
    <w:rsid w:val="00D40B12"/>
    <w:rsid w:val="00D4634D"/>
    <w:rsid w:val="00D46561"/>
    <w:rsid w:val="00D4770C"/>
    <w:rsid w:val="00D57E39"/>
    <w:rsid w:val="00D646F8"/>
    <w:rsid w:val="00D704CF"/>
    <w:rsid w:val="00D73DCE"/>
    <w:rsid w:val="00D745FD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47D9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4BA4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73C77"/>
    <w:rsid w:val="00E807F8"/>
    <w:rsid w:val="00E8622D"/>
    <w:rsid w:val="00E8680A"/>
    <w:rsid w:val="00E907BA"/>
    <w:rsid w:val="00E9082D"/>
    <w:rsid w:val="00E95312"/>
    <w:rsid w:val="00E96DB2"/>
    <w:rsid w:val="00E972C1"/>
    <w:rsid w:val="00EA09D1"/>
    <w:rsid w:val="00EA5CFE"/>
    <w:rsid w:val="00EB081A"/>
    <w:rsid w:val="00EB3551"/>
    <w:rsid w:val="00EB3D9F"/>
    <w:rsid w:val="00EB4799"/>
    <w:rsid w:val="00EB47C5"/>
    <w:rsid w:val="00EC1CE0"/>
    <w:rsid w:val="00EC510D"/>
    <w:rsid w:val="00EC6817"/>
    <w:rsid w:val="00ED0933"/>
    <w:rsid w:val="00ED3B24"/>
    <w:rsid w:val="00ED5C5C"/>
    <w:rsid w:val="00ED7ABE"/>
    <w:rsid w:val="00EE0F69"/>
    <w:rsid w:val="00EE10C2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17EF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1BD6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11B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2D16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9DDF-D0AD-4820-AB56-87313AD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2EC0-EEB2-4CEC-AEDE-8F7482F3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Филиппова Светлана Анатольевна</dc:creator>
  <cp:lastModifiedBy>Яковлева Валентина Александровна</cp:lastModifiedBy>
  <cp:revision>10</cp:revision>
  <cp:lastPrinted>2018-11-24T23:49:00Z</cp:lastPrinted>
  <dcterms:created xsi:type="dcterms:W3CDTF">2018-10-16T04:54:00Z</dcterms:created>
  <dcterms:modified xsi:type="dcterms:W3CDTF">2019-12-09T05:53:00Z</dcterms:modified>
</cp:coreProperties>
</file>