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r w:rsidRPr="00701418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C7337A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A14F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 w:rsidR="00A14F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 w:rsidR="00A14F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 w:rsidR="00A14F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 w:rsidR="00A14F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 w:rsidR="00A14FE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701418" w:rsidRPr="00701418">
        <w:rPr>
          <w:b/>
          <w:bCs/>
          <w:sz w:val="32"/>
          <w:szCs w:val="32"/>
        </w:rPr>
        <w:t xml:space="preserve">П О С Т А Н О В Л Е Н И </w:t>
      </w:r>
      <w:r>
        <w:rPr>
          <w:b/>
          <w:bCs/>
          <w:sz w:val="32"/>
          <w:szCs w:val="32"/>
        </w:rPr>
        <w:t>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0A0ADD" w:rsidP="000A0AD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DA32F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21E04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DA32FD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0A0ADD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701418" w:rsidRPr="00382314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701418" w:rsidRPr="00701418" w:rsidRDefault="00701418" w:rsidP="00701418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01418" w:rsidRPr="00701418" w:rsidTr="00B11F42">
        <w:trPr>
          <w:trHeight w:val="1809"/>
        </w:trPr>
        <w:tc>
          <w:tcPr>
            <w:tcW w:w="4928" w:type="dxa"/>
          </w:tcPr>
          <w:p w:rsidR="00701418" w:rsidRDefault="00701418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Губернатора Камчатского края от 30.04.2014 № 49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с 1 июля 2014 года по 2018 год» </w:t>
            </w:r>
          </w:p>
          <w:p w:rsidR="00382314" w:rsidRPr="00701418" w:rsidRDefault="00382314" w:rsidP="003823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1418" w:rsidRPr="00701418" w:rsidRDefault="00701418" w:rsidP="0070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418">
        <w:rPr>
          <w:sz w:val="28"/>
          <w:szCs w:val="28"/>
        </w:rPr>
        <w:t xml:space="preserve">ПОСТАНОВЛЯЮ: </w:t>
      </w:r>
    </w:p>
    <w:p w:rsidR="00701418" w:rsidRPr="00701418" w:rsidRDefault="00701418" w:rsidP="0070141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01418" w:rsidRPr="00701418" w:rsidRDefault="00701418" w:rsidP="00701418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1. Внести в постановление Губернатора Камчатского края от 30.04.2014 № 49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с 1 июля 2014 года по 2018 год» следующие изменения: </w:t>
      </w:r>
    </w:p>
    <w:p w:rsidR="0097531B" w:rsidRDefault="00701418" w:rsidP="00321E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1) </w:t>
      </w:r>
      <w:r w:rsidR="00EA52B7">
        <w:rPr>
          <w:rFonts w:eastAsia="Calibri"/>
          <w:sz w:val="28"/>
          <w:szCs w:val="28"/>
          <w:lang w:eastAsia="en-US"/>
        </w:rPr>
        <w:t xml:space="preserve">дополнить </w:t>
      </w:r>
      <w:r w:rsidR="00D02282">
        <w:rPr>
          <w:rFonts w:eastAsia="Calibri"/>
          <w:sz w:val="28"/>
          <w:szCs w:val="28"/>
          <w:lang w:eastAsia="en-US"/>
        </w:rPr>
        <w:t>часть</w:t>
      </w:r>
      <w:r w:rsidR="00321E04">
        <w:rPr>
          <w:rFonts w:eastAsia="Calibri"/>
          <w:sz w:val="28"/>
          <w:szCs w:val="28"/>
          <w:lang w:eastAsia="en-US"/>
        </w:rPr>
        <w:t>ю</w:t>
      </w:r>
      <w:r w:rsidR="00D02282">
        <w:rPr>
          <w:rFonts w:eastAsia="Calibri"/>
          <w:sz w:val="28"/>
          <w:szCs w:val="28"/>
          <w:lang w:eastAsia="en-US"/>
        </w:rPr>
        <w:t xml:space="preserve"> 1</w:t>
      </w:r>
      <w:r w:rsidR="00321E04">
        <w:rPr>
          <w:rFonts w:eastAsia="Calibri"/>
          <w:sz w:val="28"/>
          <w:szCs w:val="28"/>
          <w:vertAlign w:val="superscript"/>
          <w:lang w:eastAsia="en-US"/>
        </w:rPr>
        <w:t>3</w:t>
      </w:r>
      <w:r w:rsidR="00D02282">
        <w:rPr>
          <w:rFonts w:eastAsia="Calibri"/>
          <w:sz w:val="28"/>
          <w:szCs w:val="28"/>
          <w:lang w:eastAsia="en-US"/>
        </w:rPr>
        <w:t xml:space="preserve"> </w:t>
      </w:r>
      <w:r w:rsidR="0097531B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50F85" w:rsidRDefault="0097531B" w:rsidP="00350F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«1</w:t>
      </w:r>
      <w:r w:rsidR="00321E04"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50F85">
        <w:rPr>
          <w:rFonts w:eastAsia="Calibri"/>
          <w:sz w:val="28"/>
          <w:szCs w:val="28"/>
          <w:lang w:eastAsia="en-US"/>
        </w:rPr>
        <w:t xml:space="preserve">Утвердить обоснование </w:t>
      </w:r>
      <w:r w:rsidR="00350F85">
        <w:rPr>
          <w:sz w:val="28"/>
          <w:szCs w:val="28"/>
        </w:rPr>
        <w:t>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Камчатском крае</w:t>
      </w:r>
      <w:r w:rsidR="006054A0">
        <w:rPr>
          <w:sz w:val="28"/>
          <w:szCs w:val="28"/>
        </w:rPr>
        <w:t xml:space="preserve"> на 201</w:t>
      </w:r>
      <w:r w:rsidR="000A0ADD">
        <w:rPr>
          <w:sz w:val="28"/>
          <w:szCs w:val="28"/>
        </w:rPr>
        <w:t>7</w:t>
      </w:r>
      <w:r w:rsidR="006054A0">
        <w:rPr>
          <w:sz w:val="28"/>
          <w:szCs w:val="28"/>
        </w:rPr>
        <w:t xml:space="preserve"> год</w:t>
      </w:r>
      <w:r w:rsidR="00350F85">
        <w:rPr>
          <w:sz w:val="28"/>
          <w:szCs w:val="28"/>
        </w:rPr>
        <w:t xml:space="preserve"> согласно приложению </w:t>
      </w:r>
      <w:r w:rsidR="00A14FE2">
        <w:rPr>
          <w:sz w:val="28"/>
          <w:szCs w:val="28"/>
        </w:rPr>
        <w:t>5</w:t>
      </w:r>
      <w:r w:rsidR="006054A0">
        <w:rPr>
          <w:sz w:val="28"/>
          <w:szCs w:val="28"/>
        </w:rPr>
        <w:t>.»;</w:t>
      </w:r>
    </w:p>
    <w:p w:rsidR="006054A0" w:rsidRDefault="00321E04" w:rsidP="00350F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4A0">
        <w:rPr>
          <w:sz w:val="28"/>
          <w:szCs w:val="28"/>
        </w:rPr>
        <w:t>) приложение 1 изложить в редакции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6054A0">
        <w:rPr>
          <w:sz w:val="28"/>
          <w:szCs w:val="28"/>
        </w:rPr>
        <w:t>;</w:t>
      </w:r>
    </w:p>
    <w:p w:rsidR="00701418" w:rsidRPr="00AD2B58" w:rsidRDefault="00321E04" w:rsidP="00AD2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4A0">
        <w:rPr>
          <w:sz w:val="28"/>
          <w:szCs w:val="28"/>
        </w:rPr>
        <w:t xml:space="preserve">) </w:t>
      </w:r>
      <w:r w:rsidR="00701418" w:rsidRPr="00701418">
        <w:rPr>
          <w:rFonts w:eastAsia="Calibri"/>
          <w:sz w:val="28"/>
          <w:szCs w:val="28"/>
          <w:lang w:eastAsia="en-US"/>
        </w:rPr>
        <w:t xml:space="preserve">дополнить приложением </w:t>
      </w:r>
      <w:r w:rsidR="00A14FE2">
        <w:rPr>
          <w:rFonts w:eastAsia="Calibri"/>
          <w:sz w:val="28"/>
          <w:szCs w:val="28"/>
          <w:lang w:eastAsia="en-US"/>
        </w:rPr>
        <w:t>5</w:t>
      </w:r>
      <w:r w:rsidR="00701418" w:rsidRPr="00701418">
        <w:rPr>
          <w:rFonts w:eastAsia="Calibri"/>
          <w:sz w:val="28"/>
          <w:szCs w:val="28"/>
          <w:lang w:eastAsia="en-US"/>
        </w:rPr>
        <w:t xml:space="preserve"> согласно приложению 2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701418" w:rsidRPr="00701418">
        <w:rPr>
          <w:rFonts w:eastAsia="Calibri"/>
          <w:sz w:val="28"/>
          <w:szCs w:val="28"/>
          <w:lang w:eastAsia="en-US"/>
        </w:rPr>
        <w:t xml:space="preserve">. </w:t>
      </w:r>
    </w:p>
    <w:p w:rsidR="00701418" w:rsidRPr="00701418" w:rsidRDefault="00701418" w:rsidP="0070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18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</w:t>
      </w:r>
      <w:r w:rsidR="000A0ADD">
        <w:rPr>
          <w:sz w:val="28"/>
          <w:szCs w:val="28"/>
        </w:rPr>
        <w:t>7</w:t>
      </w:r>
      <w:r w:rsidRPr="00701418">
        <w:rPr>
          <w:sz w:val="28"/>
          <w:szCs w:val="28"/>
        </w:rPr>
        <w:t xml:space="preserve"> года.</w:t>
      </w:r>
    </w:p>
    <w:p w:rsidR="00701418" w:rsidRDefault="00701418" w:rsidP="007014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4CC4" w:rsidRDefault="00504CC4" w:rsidP="007014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4CC4" w:rsidRPr="00701418" w:rsidRDefault="00504CC4" w:rsidP="007014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58"/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701418" w:rsidRPr="00701418" w:rsidTr="00504CC4">
        <w:tc>
          <w:tcPr>
            <w:tcW w:w="5211" w:type="dxa"/>
          </w:tcPr>
          <w:p w:rsidR="00701418" w:rsidRPr="00701418" w:rsidRDefault="00701418" w:rsidP="0070141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Губернатор Камчатского края</w:t>
            </w:r>
          </w:p>
        </w:tc>
        <w:tc>
          <w:tcPr>
            <w:tcW w:w="1985" w:type="dxa"/>
          </w:tcPr>
          <w:p w:rsidR="00701418" w:rsidRPr="00701418" w:rsidRDefault="00701418" w:rsidP="00701418">
            <w:pPr>
              <w:tabs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701418" w:rsidRPr="00701418" w:rsidRDefault="00701418" w:rsidP="00701418">
            <w:pPr>
              <w:tabs>
                <w:tab w:val="left" w:pos="808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 xml:space="preserve"> В.И. Илюхин</w:t>
            </w:r>
          </w:p>
        </w:tc>
      </w:tr>
    </w:tbl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lastRenderedPageBreak/>
        <w:t>СОГЛАСОВАНО: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21E04" w:rsidRPr="0022592E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B1778B">
        <w:rPr>
          <w:sz w:val="28"/>
          <w:szCs w:val="28"/>
        </w:rPr>
        <w:t>Камчатского края</w:t>
      </w:r>
      <w:r w:rsidRPr="0022592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М.А. Суббота</w:t>
      </w:r>
      <w:r w:rsidR="0067483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1F6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21F63">
        <w:rPr>
          <w:sz w:val="28"/>
          <w:szCs w:val="28"/>
        </w:rPr>
        <w:t xml:space="preserve"> Региональной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службы по тарифам и ценам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                                                     </w:t>
      </w:r>
      <w:r>
        <w:rPr>
          <w:sz w:val="28"/>
          <w:szCs w:val="28"/>
        </w:rPr>
        <w:t xml:space="preserve">    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6748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A0ADD">
        <w:rPr>
          <w:sz w:val="28"/>
          <w:szCs w:val="28"/>
        </w:rPr>
        <w:t>О.Н</w:t>
      </w:r>
      <w:r w:rsidRPr="00521F63">
        <w:rPr>
          <w:sz w:val="28"/>
          <w:szCs w:val="28"/>
        </w:rPr>
        <w:t xml:space="preserve">. </w:t>
      </w:r>
      <w:r w:rsidR="000A0ADD">
        <w:rPr>
          <w:sz w:val="28"/>
          <w:szCs w:val="28"/>
        </w:rPr>
        <w:t>Кукил</w:t>
      </w:r>
      <w:r>
        <w:rPr>
          <w:sz w:val="28"/>
          <w:szCs w:val="28"/>
        </w:rPr>
        <w:t>ь</w:t>
      </w:r>
      <w:r w:rsidRPr="00521F63">
        <w:rPr>
          <w:sz w:val="28"/>
          <w:szCs w:val="28"/>
        </w:rPr>
        <w:t xml:space="preserve"> </w:t>
      </w:r>
    </w:p>
    <w:p w:rsidR="00321E04" w:rsidRDefault="00321E04" w:rsidP="00321E04">
      <w:pPr>
        <w:jc w:val="both"/>
        <w:rPr>
          <w:sz w:val="28"/>
          <w:szCs w:val="28"/>
        </w:rPr>
      </w:pPr>
    </w:p>
    <w:p w:rsidR="00321E04" w:rsidRPr="00504CC4" w:rsidRDefault="00321E04" w:rsidP="00321E04">
      <w:pPr>
        <w:jc w:val="both"/>
        <w:rPr>
          <w:sz w:val="28"/>
          <w:szCs w:val="28"/>
        </w:rPr>
      </w:pP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жилищно-коммунального</w:t>
      </w:r>
    </w:p>
    <w:p w:rsidR="00321E04" w:rsidRDefault="00321E04" w:rsidP="00321E0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и энергетики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Камчатского края  </w:t>
      </w:r>
      <w:r>
        <w:rPr>
          <w:sz w:val="28"/>
          <w:szCs w:val="28"/>
        </w:rPr>
        <w:t xml:space="preserve"> </w:t>
      </w:r>
      <w:r w:rsidRPr="00521F6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52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7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В.</w:t>
      </w:r>
      <w:r w:rsidR="000A0AD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A0ADD">
        <w:rPr>
          <w:sz w:val="28"/>
          <w:szCs w:val="28"/>
        </w:rPr>
        <w:t>Тихонович</w:t>
      </w:r>
      <w:r w:rsidRPr="00521F63">
        <w:rPr>
          <w:sz w:val="28"/>
          <w:szCs w:val="28"/>
        </w:rPr>
        <w:t xml:space="preserve"> </w:t>
      </w: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951E0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Начальник Главного правового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управления Губернатора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  <w:r w:rsidRPr="00521F63">
        <w:rPr>
          <w:sz w:val="28"/>
          <w:szCs w:val="28"/>
        </w:rPr>
        <w:t xml:space="preserve">и Правительства Камчатского края                              </w:t>
      </w:r>
      <w:r>
        <w:rPr>
          <w:sz w:val="28"/>
          <w:szCs w:val="28"/>
        </w:rPr>
        <w:t xml:space="preserve">                    </w:t>
      </w:r>
      <w:r w:rsidR="006748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С</w:t>
      </w:r>
      <w:r w:rsidRPr="00521F6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21F63">
        <w:rPr>
          <w:sz w:val="28"/>
          <w:szCs w:val="28"/>
        </w:rPr>
        <w:t xml:space="preserve">. </w:t>
      </w:r>
      <w:r>
        <w:rPr>
          <w:sz w:val="28"/>
          <w:szCs w:val="28"/>
        </w:rPr>
        <w:t>Гудин</w:t>
      </w:r>
      <w:r w:rsidRPr="00521F63">
        <w:rPr>
          <w:sz w:val="28"/>
          <w:szCs w:val="28"/>
        </w:rPr>
        <w:t xml:space="preserve"> </w:t>
      </w: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321E04" w:rsidRPr="00521F63" w:rsidRDefault="00321E04" w:rsidP="00321E04">
      <w:pPr>
        <w:jc w:val="both"/>
        <w:rPr>
          <w:sz w:val="28"/>
          <w:szCs w:val="28"/>
        </w:rPr>
      </w:pPr>
    </w:p>
    <w:p w:rsidR="00980406" w:rsidRDefault="00980406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321E04" w:rsidRDefault="00321E04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</w:p>
    <w:p w:rsidR="00980406" w:rsidRDefault="00980406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406" w:rsidRDefault="00980406" w:rsidP="000834B4">
      <w:pPr>
        <w:tabs>
          <w:tab w:val="left" w:pos="7655"/>
          <w:tab w:val="left" w:pos="9639"/>
        </w:tabs>
        <w:ind w:left="4962" w:firstLine="2693"/>
        <w:rPr>
          <w:sz w:val="28"/>
          <w:szCs w:val="28"/>
        </w:rPr>
        <w:sectPr w:rsidR="00980406" w:rsidSect="00504CC4">
          <w:footerReference w:type="even" r:id="rId9"/>
          <w:footerReference w:type="default" r:id="rId10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>Приложение 1 к постановлению</w:t>
      </w: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504CC4">
        <w:rPr>
          <w:rFonts w:eastAsia="Calibri"/>
          <w:sz w:val="28"/>
          <w:szCs w:val="22"/>
          <w:lang w:eastAsia="en-US"/>
        </w:rPr>
        <w:t>__</w:t>
      </w:r>
      <w:r w:rsidR="000A0ADD">
        <w:rPr>
          <w:rFonts w:eastAsia="Calibri"/>
          <w:sz w:val="28"/>
          <w:szCs w:val="22"/>
          <w:u w:val="single"/>
          <w:lang w:eastAsia="en-US"/>
        </w:rPr>
        <w:t>ХХ</w:t>
      </w:r>
      <w:r w:rsidR="00F36019" w:rsidRPr="00F36019">
        <w:rPr>
          <w:rFonts w:eastAsia="Calibri"/>
          <w:sz w:val="28"/>
          <w:szCs w:val="22"/>
          <w:u w:val="single"/>
          <w:lang w:eastAsia="en-US"/>
        </w:rPr>
        <w:t>.</w:t>
      </w:r>
      <w:r w:rsidR="00321E04">
        <w:rPr>
          <w:rFonts w:eastAsia="Calibri"/>
          <w:sz w:val="28"/>
          <w:szCs w:val="22"/>
          <w:u w:val="single"/>
          <w:lang w:eastAsia="en-US"/>
        </w:rPr>
        <w:t>11</w:t>
      </w:r>
      <w:r w:rsidR="00F36019" w:rsidRPr="00F36019">
        <w:rPr>
          <w:rFonts w:eastAsia="Calibri"/>
          <w:sz w:val="28"/>
          <w:szCs w:val="22"/>
          <w:u w:val="single"/>
          <w:lang w:eastAsia="en-US"/>
        </w:rPr>
        <w:t>.201</w:t>
      </w:r>
      <w:r w:rsidR="000A0ADD">
        <w:rPr>
          <w:rFonts w:eastAsia="Calibri"/>
          <w:sz w:val="28"/>
          <w:szCs w:val="22"/>
          <w:u w:val="single"/>
          <w:lang w:eastAsia="en-US"/>
        </w:rPr>
        <w:t>6</w:t>
      </w:r>
      <w:r w:rsidR="00504CC4">
        <w:rPr>
          <w:rFonts w:eastAsia="Calibri"/>
          <w:sz w:val="28"/>
          <w:szCs w:val="22"/>
          <w:lang w:eastAsia="en-US"/>
        </w:rPr>
        <w:t>___№__</w:t>
      </w:r>
      <w:r w:rsidR="000A0ADD">
        <w:rPr>
          <w:rFonts w:eastAsia="Calibri"/>
          <w:sz w:val="28"/>
          <w:szCs w:val="22"/>
          <w:u w:val="single"/>
          <w:lang w:eastAsia="en-US"/>
        </w:rPr>
        <w:t>ХХ</w:t>
      </w:r>
      <w:r w:rsidR="00504CC4">
        <w:rPr>
          <w:rFonts w:eastAsia="Calibri"/>
          <w:sz w:val="28"/>
          <w:szCs w:val="22"/>
          <w:lang w:eastAsia="en-US"/>
        </w:rPr>
        <w:t>_____</w:t>
      </w: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«Приложение 1 к постановлению</w:t>
      </w: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701418" w:rsidRPr="00701418" w:rsidRDefault="00701418" w:rsidP="00701418">
      <w:pPr>
        <w:ind w:left="5103" w:firstLine="4962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от 30.04.2014 № 49</w:t>
      </w:r>
    </w:p>
    <w:p w:rsidR="00701418" w:rsidRDefault="00701418" w:rsidP="00701418">
      <w:pPr>
        <w:ind w:left="10433"/>
        <w:rPr>
          <w:rFonts w:eastAsia="Calibri"/>
          <w:lang w:eastAsia="en-US"/>
        </w:rPr>
      </w:pPr>
    </w:p>
    <w:p w:rsidR="001D497C" w:rsidRDefault="001D497C" w:rsidP="00701418">
      <w:pPr>
        <w:ind w:left="10433"/>
        <w:rPr>
          <w:rFonts w:eastAsia="Calibri"/>
          <w:lang w:eastAsia="en-US"/>
        </w:rPr>
      </w:pPr>
    </w:p>
    <w:p w:rsidR="001D497C" w:rsidRPr="00701418" w:rsidRDefault="001D497C" w:rsidP="00701418">
      <w:pPr>
        <w:ind w:left="10433"/>
        <w:rPr>
          <w:rFonts w:eastAsia="Calibri"/>
          <w:lang w:eastAsia="en-US"/>
        </w:rPr>
      </w:pPr>
    </w:p>
    <w:p w:rsidR="00701418" w:rsidRPr="00701418" w:rsidRDefault="00701418" w:rsidP="00701418">
      <w:pPr>
        <w:jc w:val="center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 xml:space="preserve">Предельные (максимальные) индексы изменения размера вносимой гражданами платы за коммунальные услуги </w:t>
      </w:r>
    </w:p>
    <w:p w:rsidR="00701418" w:rsidRPr="00701418" w:rsidRDefault="00701418" w:rsidP="00701418">
      <w:pPr>
        <w:jc w:val="center"/>
        <w:rPr>
          <w:rFonts w:eastAsia="Calibri"/>
          <w:sz w:val="28"/>
          <w:szCs w:val="28"/>
          <w:lang w:eastAsia="en-US"/>
        </w:rPr>
      </w:pPr>
      <w:r w:rsidRPr="00701418">
        <w:rPr>
          <w:rFonts w:eastAsia="Calibri"/>
          <w:sz w:val="28"/>
          <w:szCs w:val="28"/>
          <w:lang w:eastAsia="en-US"/>
        </w:rPr>
        <w:t>в муниципальных образованиях в Камчатском крае на период с 1 июля 2014 года по 2018 год</w:t>
      </w:r>
    </w:p>
    <w:p w:rsidR="00701418" w:rsidRDefault="00701418" w:rsidP="007014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D497C" w:rsidRPr="00701418" w:rsidRDefault="001D497C" w:rsidP="007014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833"/>
        <w:gridCol w:w="3543"/>
        <w:gridCol w:w="5103"/>
      </w:tblGrid>
      <w:tr w:rsidR="00701418" w:rsidRPr="007D7F42" w:rsidTr="0041091C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833" w:type="dxa"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543" w:type="dxa"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103" w:type="dxa"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Предельные индексы, *,**, ***</w:t>
            </w:r>
          </w:p>
        </w:tc>
      </w:tr>
      <w:tr w:rsidR="00701418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701418" w:rsidRPr="007D7F42" w:rsidRDefault="00701418" w:rsidP="0070141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701418" w:rsidRPr="007D7F42" w:rsidTr="0041091C">
        <w:trPr>
          <w:cantSplit/>
          <w:trHeight w:val="219"/>
        </w:trPr>
        <w:tc>
          <w:tcPr>
            <w:tcW w:w="804" w:type="dxa"/>
            <w:vMerge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701418" w:rsidRPr="007D7F42" w:rsidRDefault="00701418" w:rsidP="0070141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701418" w:rsidRPr="007D7F42" w:rsidRDefault="00701418" w:rsidP="0070141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01418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701418" w:rsidRPr="007D7F42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701418" w:rsidRPr="007D7F42" w:rsidRDefault="00701418" w:rsidP="0070141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418" w:rsidRPr="007D7F42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65139A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65139A" w:rsidRPr="007D7F42" w:rsidRDefault="0065139A" w:rsidP="006513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65139A" w:rsidRPr="007D7F42" w:rsidRDefault="0065139A" w:rsidP="006513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5139A" w:rsidRPr="007D7F42" w:rsidRDefault="0065139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139A" w:rsidRPr="007D7F42" w:rsidRDefault="0065139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139A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65139A" w:rsidRPr="007D7F42" w:rsidRDefault="0065139A" w:rsidP="006513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65139A" w:rsidRPr="007D7F42" w:rsidRDefault="0065139A" w:rsidP="006513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5139A" w:rsidRPr="007D7F42" w:rsidRDefault="0065139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139A" w:rsidRPr="007D7F42" w:rsidRDefault="0065139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5139A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65139A" w:rsidRPr="007D7F42" w:rsidRDefault="0065139A" w:rsidP="006513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65139A" w:rsidRPr="007D7F42" w:rsidRDefault="0065139A" w:rsidP="006513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5139A" w:rsidRPr="007D7F42" w:rsidRDefault="0065139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139A" w:rsidRPr="007D7F42" w:rsidRDefault="0065139A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6513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6513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651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BD7873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975FEC8" wp14:editId="7EBC1BA4">
                  <wp:extent cx="1847850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33" w:type="dxa"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Елизовский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Елизовское городское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3A50E4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4E3F03D" wp14:editId="27843319">
                  <wp:extent cx="1924050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3A50E4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716DC19" wp14:editId="330661C8">
                  <wp:extent cx="1924050" cy="361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ADD" w:rsidRPr="007D7F42" w:rsidTr="000A0ADD">
        <w:trPr>
          <w:cantSplit/>
          <w:trHeight w:val="293"/>
        </w:trPr>
        <w:tc>
          <w:tcPr>
            <w:tcW w:w="804" w:type="dxa"/>
            <w:vMerge w:val="restart"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Начикинское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F73E27">
        <w:trPr>
          <w:cantSplit/>
          <w:trHeight w:val="389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A0ADD" w:rsidRPr="007D7F42" w:rsidTr="000A0ADD">
        <w:trPr>
          <w:cantSplit/>
          <w:trHeight w:val="268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0A0ADD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0A0ADD">
        <w:trPr>
          <w:cantSplit/>
          <w:trHeight w:val="306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0A0ADD" w:rsidRPr="007D7F42" w:rsidTr="000A0ADD">
        <w:trPr>
          <w:cantSplit/>
          <w:trHeight w:val="306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0A0ADD">
        <w:trPr>
          <w:cantSplit/>
          <w:trHeight w:val="306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0A0ADD">
        <w:trPr>
          <w:cantSplit/>
          <w:trHeight w:val="306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3A50E4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0A0ADD" w:rsidRPr="007D7F42" w:rsidTr="0041091C">
        <w:trPr>
          <w:cantSplit/>
          <w:trHeight w:val="60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467A7337" wp14:editId="62A2E064">
                  <wp:extent cx="1924050" cy="361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0A0ADD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ADD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A0ADD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0A0ADD" w:rsidRPr="007D7F42" w:rsidRDefault="000A0ADD" w:rsidP="000A0A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0ADD" w:rsidRPr="007D7F42" w:rsidRDefault="000A0ADD" w:rsidP="000A0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240A0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29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96C5B33" wp14:editId="3CF389C5">
                  <wp:extent cx="1924050" cy="361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Новоавачинское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43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42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240A0" w:rsidRPr="007D7F42" w:rsidTr="0065139A">
        <w:trPr>
          <w:cantSplit/>
          <w:trHeight w:val="308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65139A">
        <w:trPr>
          <w:cantSplit/>
          <w:trHeight w:val="308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308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240A0" w:rsidRPr="007D7F42" w:rsidTr="0065139A">
        <w:trPr>
          <w:cantSplit/>
          <w:trHeight w:val="308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65139A">
        <w:trPr>
          <w:cantSplit/>
          <w:trHeight w:val="308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308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0BD38A6" wp14:editId="4632EF3A">
                  <wp:extent cx="1924050" cy="361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Новолесновское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6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FF3FE48" wp14:editId="3E6EDF5B">
                  <wp:extent cx="1924050" cy="361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Паратунское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F73E27">
        <w:trPr>
          <w:cantSplit/>
          <w:trHeight w:val="339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415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73E27">
        <w:trPr>
          <w:cantSplit/>
          <w:trHeight w:val="32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AE620D3" wp14:editId="5985FFEA">
                  <wp:extent cx="1924050" cy="361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65BFDB07" wp14:editId="0C428412">
                  <wp:extent cx="192405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Раздольненское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512FD">
        <w:trPr>
          <w:cantSplit/>
          <w:trHeight w:val="393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65139A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717A8179" wp14:editId="03C5E6A9">
                  <wp:extent cx="1924050" cy="361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 xml:space="preserve">  2.10.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Вулканное городское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512FD">
        <w:trPr>
          <w:cantSplit/>
          <w:trHeight w:val="347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3A50E4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CF866C9" wp14:editId="008BDC4E">
                  <wp:extent cx="1924050" cy="361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33" w:type="dxa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Мильковский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Атласовское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240A0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B240A0" w:rsidRPr="007D7F42" w:rsidRDefault="00B240A0" w:rsidP="00B24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0A0" w:rsidRPr="007D7F42" w:rsidRDefault="00B240A0" w:rsidP="00B24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7D10EF13" wp14:editId="0DB0A238">
                  <wp:extent cx="1924050" cy="361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Мильковское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512FD">
        <w:trPr>
          <w:cantSplit/>
          <w:trHeight w:val="33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65139A">
        <w:trPr>
          <w:cantSplit/>
          <w:trHeight w:val="2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4C4BEAA0" wp14:editId="1774E361">
                  <wp:extent cx="1924050" cy="361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7A43BF40" wp14:editId="140CF13D">
                  <wp:extent cx="1924050" cy="3619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Усть-Большерецкий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354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7605C">
        <w:trPr>
          <w:cantSplit/>
          <w:trHeight w:val="3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4F8F75B8" wp14:editId="4DA3F566">
                  <wp:extent cx="192405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54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512FD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8494D">
        <w:trPr>
          <w:cantSplit/>
          <w:trHeight w:val="2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60A36ED" wp14:editId="70E9F903">
                  <wp:extent cx="192405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354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91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B02DCE7" wp14:editId="17E16AA7">
                  <wp:extent cx="1924050" cy="3619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54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512FD">
        <w:trPr>
          <w:cantSplit/>
          <w:trHeight w:val="35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DC54F40" wp14:editId="557E2822">
                  <wp:extent cx="1924050" cy="361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0A08E6">
        <w:trPr>
          <w:cantSplit/>
          <w:trHeight w:val="302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979F7">
        <w:trPr>
          <w:cantSplit/>
          <w:trHeight w:val="39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7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63D6910B" wp14:editId="39873407">
                  <wp:extent cx="192405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2E3D300" wp14:editId="49227467">
                  <wp:extent cx="1924050" cy="3619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Крутогоровское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49D85F3F" wp14:editId="0CCAC6D6">
                  <wp:extent cx="1924050" cy="3619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Соболевское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979F7">
        <w:trPr>
          <w:cantSplit/>
          <w:trHeight w:val="3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A3AB624" wp14:editId="196A57F9">
                  <wp:extent cx="1924050" cy="3619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979F7">
        <w:trPr>
          <w:cantSplit/>
          <w:trHeight w:val="381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FBDBD95" wp14:editId="4D1EB39A">
                  <wp:extent cx="1924050" cy="3619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Усть-Камчатский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Усть-Камчатское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DDCF6CF" wp14:editId="10F53134">
                  <wp:extent cx="1924050" cy="3619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 xml:space="preserve">Ключевское сельское поселение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96D4EBD" wp14:editId="61728100">
                  <wp:extent cx="1924050" cy="3619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 xml:space="preserve">Козыревское сельское поселение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00CBBCC3" wp14:editId="23153D90">
                  <wp:extent cx="1924050" cy="3619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Быстринский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Эссовское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12C35">
        <w:trPr>
          <w:cantSplit/>
          <w:trHeight w:val="40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00E7840D" wp14:editId="4CC19152">
                  <wp:extent cx="1924050" cy="361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Анавгайское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12C35">
        <w:trPr>
          <w:cantSplit/>
          <w:trHeight w:val="3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13,4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8F0C787" wp14:editId="08234D61">
                  <wp:extent cx="1924050" cy="3619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Алеутский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Никольское сельское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4D5C32B7" wp14:editId="65128453">
                  <wp:extent cx="1924050" cy="3619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Пенжинский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Аянка»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26B48EF" wp14:editId="38D9B811">
                  <wp:extent cx="1924050" cy="3619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E2A8D">
        <w:trPr>
          <w:cantSplit/>
          <w:trHeight w:val="34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38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3E2A8D">
        <w:trPr>
          <w:cantSplit/>
          <w:trHeight w:val="31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E2A8D">
        <w:trPr>
          <w:cantSplit/>
          <w:trHeight w:val="27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E2A8D">
        <w:trPr>
          <w:cantSplit/>
          <w:trHeight w:val="31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3E2A8D">
        <w:trPr>
          <w:cantSplit/>
          <w:trHeight w:val="31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E2A8D">
        <w:trPr>
          <w:cantSplit/>
          <w:trHeight w:val="31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E2A8D">
        <w:trPr>
          <w:cantSplit/>
          <w:trHeight w:val="31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3772358" wp14:editId="5C939F2A">
                  <wp:extent cx="1924050" cy="3619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CD2C64A" wp14:editId="5D0DBB0E">
                  <wp:extent cx="1924050" cy="3619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Слаутное»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12C35">
        <w:trPr>
          <w:cantSplit/>
          <w:trHeight w:val="3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72CDEE6F" wp14:editId="61411D2C">
                  <wp:extent cx="1924050" cy="3619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31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0A08E6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0A08E6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30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A08FCC6" wp14:editId="65D5FEF6">
                  <wp:extent cx="1924050" cy="3619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Карагинский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Городское поселение «поселок Оссора»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7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DA304B3" wp14:editId="51F81EFE">
                  <wp:extent cx="1924050" cy="3619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6C9D98E" wp14:editId="78ABE9E9">
                  <wp:extent cx="1924050" cy="3619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Ильпырское»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9605CB">
        <w:trPr>
          <w:cantSplit/>
          <w:trHeight w:val="32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9605CB">
        <w:trPr>
          <w:cantSplit/>
          <w:trHeight w:val="41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0A08E6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0A08E6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A08E6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A08E6">
        <w:trPr>
          <w:cantSplit/>
          <w:trHeight w:val="23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76397ADD" wp14:editId="162B6DCB">
                  <wp:extent cx="1924050" cy="3619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Карага»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9605CB">
        <w:trPr>
          <w:cantSplit/>
          <w:trHeight w:val="42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B1FC1D1" wp14:editId="2C5B23D4">
                  <wp:extent cx="1924050" cy="3619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Кострома»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F7A38A2" wp14:editId="4EDB76AB">
                  <wp:extent cx="1924050" cy="3619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Тымлат»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6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4645377" wp14:editId="27E2D1CD">
                  <wp:extent cx="1924050" cy="3619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Олюторский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Апука»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9605CB">
        <w:trPr>
          <w:cantSplit/>
          <w:trHeight w:val="35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9605CB">
        <w:trPr>
          <w:cantSplit/>
          <w:trHeight w:val="41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F145E0">
        <w:trPr>
          <w:cantSplit/>
          <w:trHeight w:val="32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145E0">
        <w:trPr>
          <w:cantSplit/>
          <w:trHeight w:val="271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F145E0">
        <w:trPr>
          <w:cantSplit/>
          <w:trHeight w:val="27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F145E0">
        <w:trPr>
          <w:cantSplit/>
          <w:trHeight w:val="27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F145E0">
        <w:trPr>
          <w:cantSplit/>
          <w:trHeight w:val="27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F145E0">
        <w:trPr>
          <w:cantSplit/>
          <w:trHeight w:val="27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43976995" wp14:editId="22BA573E">
                  <wp:extent cx="1924050" cy="3619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Ачайваям»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61B19E64" wp14:editId="76165D5B">
                  <wp:extent cx="1924050" cy="3619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Вывенка»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3087600" wp14:editId="06A3C747">
                  <wp:extent cx="1924050" cy="3619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Средние Пахачи»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301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6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420AA23" wp14:editId="042BD52A">
                  <wp:extent cx="1924050" cy="3619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Тиличики»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A564DF">
        <w:trPr>
          <w:cantSplit/>
          <w:trHeight w:val="36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F40F0">
        <w:trPr>
          <w:cantSplit/>
          <w:trHeight w:val="3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3A50E4">
        <w:trPr>
          <w:cantSplit/>
          <w:trHeight w:val="27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0F40F0">
        <w:trPr>
          <w:cantSplit/>
          <w:trHeight w:val="3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0F40F0">
        <w:trPr>
          <w:cantSplit/>
          <w:trHeight w:val="358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3A50E4">
        <w:trPr>
          <w:cantSplit/>
          <w:trHeight w:val="30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A50E4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A50E4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09D5492" wp14:editId="4EC2343D">
                  <wp:extent cx="1924050" cy="3619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7D7F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Пахачи»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96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7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0B5AE1C7" wp14:editId="38944C10">
                  <wp:extent cx="1924050" cy="3619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Хаилино»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35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6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C36C134" wp14:editId="4B9EB4FE">
                  <wp:extent cx="1924050" cy="3619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22924A98" wp14:editId="61446649">
                  <wp:extent cx="1924050" cy="3619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33" w:type="dxa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b/>
                <w:sz w:val="22"/>
                <w:szCs w:val="22"/>
                <w:lang w:eastAsia="en-US"/>
              </w:rPr>
              <w:t>Тигильский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Воямполка»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15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1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1814D9C9" wp14:editId="72F3B0A2">
                  <wp:extent cx="1924050" cy="3619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Ковран»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36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09CC3509" wp14:editId="7A1B493F">
                  <wp:extent cx="1924050" cy="3619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A564DF">
        <w:trPr>
          <w:cantSplit/>
          <w:trHeight w:val="39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A564DF">
        <w:trPr>
          <w:cantSplit/>
          <w:trHeight w:val="383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3E2A8D">
        <w:trPr>
          <w:cantSplit/>
          <w:trHeight w:val="219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E2A8D">
        <w:trPr>
          <w:cantSplit/>
          <w:trHeight w:val="25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E2A8D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3E2A8D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3E2A8D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3E2A8D">
        <w:trPr>
          <w:cantSplit/>
          <w:trHeight w:val="287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03D5F1D2" wp14:editId="41AAC98D">
                  <wp:extent cx="1924050" cy="3619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A564DF">
        <w:trPr>
          <w:cantSplit/>
          <w:trHeight w:val="332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7D1E11">
        <w:trPr>
          <w:cantSplit/>
          <w:trHeight w:val="280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002EBE8" wp14:editId="1B20FA47">
                  <wp:extent cx="1924050" cy="3619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10,1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B2E24D9" wp14:editId="1448755F">
                  <wp:extent cx="1924050" cy="3619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3ACB7D80" wp14:editId="2B9A75FC">
                  <wp:extent cx="1924050" cy="3619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833" w:type="dxa"/>
            <w:vMerge w:val="restart"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Хайрюзово»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6,7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position w:val="-32"/>
                <w:sz w:val="20"/>
                <w:szCs w:val="20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50E4" w:rsidRPr="007D7F42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</w:tr>
      <w:tr w:rsidR="003A50E4" w:rsidRPr="00701418" w:rsidTr="0041091C">
        <w:trPr>
          <w:cantSplit/>
          <w:trHeight w:val="284"/>
        </w:trPr>
        <w:tc>
          <w:tcPr>
            <w:tcW w:w="804" w:type="dxa"/>
            <w:vMerge/>
            <w:shd w:val="clear" w:color="auto" w:fill="auto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:rsidR="003A50E4" w:rsidRPr="007D7F42" w:rsidRDefault="003A50E4" w:rsidP="003A50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A50E4" w:rsidRPr="007D7F42" w:rsidRDefault="003A50E4" w:rsidP="003A50E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7F42">
              <w:rPr>
                <w:rFonts w:eastAsia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50E4" w:rsidRPr="00701418" w:rsidRDefault="003A50E4" w:rsidP="003A50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7F42">
              <w:rPr>
                <w:rFonts w:eastAsia="Calibri"/>
                <w:noProof/>
                <w:position w:val="-32"/>
                <w:sz w:val="20"/>
                <w:szCs w:val="20"/>
              </w:rPr>
              <w:drawing>
                <wp:inline distT="0" distB="0" distL="0" distR="0" wp14:anchorId="5FAD2042" wp14:editId="0FBB6A68">
                  <wp:extent cx="1924050" cy="3619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418" w:rsidRPr="00701418" w:rsidRDefault="00701418" w:rsidP="00701418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6F025A" w:rsidRDefault="00701418" w:rsidP="006F025A">
      <w:pPr>
        <w:rPr>
          <w:rFonts w:eastAsia="Calibri"/>
          <w:lang w:eastAsia="en-US"/>
        </w:rPr>
      </w:pPr>
      <w:r w:rsidRPr="00701418">
        <w:rPr>
          <w:rFonts w:eastAsia="Calibri"/>
          <w:lang w:eastAsia="en-US"/>
        </w:rPr>
        <w:lastRenderedPageBreak/>
        <w:t xml:space="preserve">* </w:t>
      </w:r>
      <w:r w:rsidRPr="00701418">
        <w:rPr>
          <w:rFonts w:eastAsia="Arial Unicode MS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701418">
        <w:rPr>
          <w:rFonts w:eastAsia="Calibri"/>
          <w:lang w:eastAsia="en-US"/>
        </w:rPr>
        <w:t>по Камчат</w:t>
      </w:r>
      <w:r w:rsidR="00F86088">
        <w:rPr>
          <w:rFonts w:eastAsia="Calibri"/>
          <w:lang w:eastAsia="en-US"/>
        </w:rPr>
        <w:t>скому краю;</w:t>
      </w:r>
    </w:p>
    <w:p w:rsidR="00701418" w:rsidRPr="00701418" w:rsidRDefault="00701418" w:rsidP="00A17C2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lang w:eastAsia="en-US"/>
        </w:rPr>
        <w:t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</w:t>
      </w:r>
      <w:r w:rsidR="006F025A">
        <w:rPr>
          <w:rFonts w:eastAsia="Calibri"/>
          <w:lang w:eastAsia="en-US"/>
        </w:rPr>
        <w:t xml:space="preserve"> в Камчатском крае</w:t>
      </w:r>
      <w:r w:rsidRPr="00701418">
        <w:rPr>
          <w:rFonts w:eastAsia="Calibri"/>
          <w:lang w:eastAsia="en-US"/>
        </w:rPr>
        <w:t xml:space="preserve">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701418">
        <w:rPr>
          <w:rFonts w:eastAsia="Calibri"/>
          <w:lang w:val="en-US" w:eastAsia="en-US"/>
        </w:rPr>
        <w:t>IV</w:t>
      </w:r>
      <w:r w:rsidRPr="00701418">
        <w:rPr>
          <w:rFonts w:eastAsia="Calibri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</w:t>
      </w:r>
      <w:r w:rsidR="00F86088">
        <w:rPr>
          <w:rFonts w:eastAsia="Calibri"/>
          <w:lang w:eastAsia="en-US"/>
        </w:rPr>
        <w:t xml:space="preserve"> </w:t>
      </w:r>
      <w:r w:rsidRPr="00701418">
        <w:rPr>
          <w:rFonts w:eastAsia="Calibri"/>
          <w:lang w:eastAsia="en-US"/>
        </w:rPr>
        <w:t>400</w:t>
      </w:r>
      <w:r w:rsidR="006F025A">
        <w:rPr>
          <w:rFonts w:eastAsia="Calibri"/>
          <w:lang w:eastAsia="en-US"/>
        </w:rPr>
        <w:t xml:space="preserve"> «</w:t>
      </w:r>
      <w:r w:rsidR="006F025A">
        <w:t>О формировании индексов изменения размера платы граждан за коммунальные услуги в Российской Федерации»;</w:t>
      </w:r>
    </w:p>
    <w:p w:rsidR="00701418" w:rsidRPr="00701418" w:rsidRDefault="00701418" w:rsidP="00701418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1418">
        <w:rPr>
          <w:rFonts w:eastAsia="Calibri"/>
          <w:sz w:val="22"/>
          <w:szCs w:val="22"/>
          <w:lang w:eastAsia="en-US"/>
        </w:rPr>
        <w:t>*** Предельные индексы на 2014 год и 2015 год устанавливаются в процентом выражении, на 2016-2018 годы долгосрочного периода предельные индексы определяются по формуле:</w:t>
      </w:r>
    </w:p>
    <w:p w:rsidR="00701418" w:rsidRPr="00701418" w:rsidRDefault="00C30FA6" w:rsidP="0070141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noProof/>
          <w:position w:val="-32"/>
          <w:sz w:val="22"/>
          <w:szCs w:val="22"/>
        </w:rPr>
        <w:drawing>
          <wp:inline distT="0" distB="0" distL="0" distR="0">
            <wp:extent cx="2847975" cy="5334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418" w:rsidRPr="00701418">
        <w:rPr>
          <w:rFonts w:eastAsia="Calibri"/>
          <w:sz w:val="22"/>
          <w:szCs w:val="22"/>
          <w:lang w:eastAsia="en-US"/>
        </w:rPr>
        <w:t>,</w:t>
      </w:r>
    </w:p>
    <w:p w:rsidR="00701418" w:rsidRPr="00701418" w:rsidRDefault="00701418" w:rsidP="0070141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01418" w:rsidRPr="00701418" w:rsidRDefault="00701418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sz w:val="22"/>
          <w:szCs w:val="22"/>
          <w:lang w:eastAsia="en-US"/>
        </w:rPr>
        <w:t>где:</w:t>
      </w:r>
    </w:p>
    <w:p w:rsidR="00701418" w:rsidRPr="00701418" w:rsidRDefault="00701418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01418" w:rsidRPr="00701418" w:rsidRDefault="00C30FA6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01418">
        <w:rPr>
          <w:rFonts w:eastAsia="Calibr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716280" cy="282575"/>
                <wp:effectExtent l="0" t="0" r="1905" b="4445"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1790" y="20955"/>
                            <a:ext cx="3644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B1D" w:rsidRDefault="005A7B1D" w:rsidP="0070141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1790" y="145415"/>
                            <a:ext cx="21780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B1D" w:rsidRPr="00867AC7" w:rsidRDefault="005A7B1D" w:rsidP="0070141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макс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320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B1D" w:rsidRPr="00867AC7" w:rsidRDefault="005A7B1D" w:rsidP="00701418">
                              <w:r w:rsidRPr="00867AC7">
                                <w:t>ИКУ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6.4pt;height:22.25pt;mso-position-horizontal-relative:char;mso-position-vertical-relative:line" coordsize="716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2;height:2825;visibility:visible;mso-wrap-style:square">
                  <v:fill o:detectmouseclick="t"/>
                  <v:path o:connecttype="none"/>
                </v:shape>
                <v:rect id="Rectangle 4" o:spid="_x0000_s1028" style="position:absolute;left:3517;top:209;width:364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<v:textbox style="mso-fit-shape-to-text:t" inset="0,0,0,0">
                    <w:txbxContent>
                      <w:p w:rsidR="005A7B1D" w:rsidRDefault="005A7B1D" w:rsidP="0070141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" o:spid="_x0000_s1029" style="position:absolute;left:3517;top:1454;width:2178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A7B1D" w:rsidRPr="00867AC7" w:rsidRDefault="005A7B1D" w:rsidP="0070141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макс</w:t>
                        </w:r>
                      </w:p>
                    </w:txbxContent>
                  </v:textbox>
                </v:rect>
                <v:rect id="Rectangle 6" o:spid="_x0000_s1030" style="position:absolute;top:952;width:3200;height:1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/88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UIz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/88MAAADbAAAADwAAAAAAAAAAAAAAAACYAgAAZHJzL2Rv&#10;d25yZXYueG1sUEsFBgAAAAAEAAQA9QAAAIgDAAAAAA==&#10;" filled="f" stroked="f">
                  <v:textbox inset="0,0,0,0">
                    <w:txbxContent>
                      <w:p w:rsidR="005A7B1D" w:rsidRPr="00867AC7" w:rsidRDefault="005A7B1D" w:rsidP="00701418">
                        <w:r w:rsidRPr="00867AC7">
                          <w:t>ИКУ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01418" w:rsidRPr="00701418">
        <w:rPr>
          <w:rFonts w:eastAsia="Calibri"/>
          <w:sz w:val="22"/>
          <w:szCs w:val="22"/>
          <w:lang w:eastAsia="en-US"/>
        </w:rPr>
        <w:t xml:space="preserve"> - предельный индекс изменения размера платы граждан за коммунальные </w:t>
      </w:r>
      <w:r w:rsidR="00701418" w:rsidRPr="00701418">
        <w:rPr>
          <w:rFonts w:eastAsia="Calibri"/>
          <w:spacing w:val="-6"/>
          <w:sz w:val="22"/>
          <w:szCs w:val="22"/>
          <w:lang w:eastAsia="en-US"/>
        </w:rPr>
        <w:t>услуги по муниципальному образованию</w:t>
      </w:r>
      <w:r w:rsidR="00A17C22">
        <w:rPr>
          <w:rFonts w:eastAsia="Calibri"/>
          <w:spacing w:val="-6"/>
          <w:sz w:val="22"/>
          <w:szCs w:val="22"/>
          <w:lang w:eastAsia="en-US"/>
        </w:rPr>
        <w:t xml:space="preserve"> в Камчатском крае </w:t>
      </w:r>
      <w:r w:rsidR="00701418" w:rsidRPr="00701418">
        <w:rPr>
          <w:rFonts w:eastAsia="Calibri"/>
          <w:spacing w:val="-6"/>
          <w:sz w:val="22"/>
          <w:szCs w:val="22"/>
          <w:lang w:eastAsia="en-US"/>
        </w:rPr>
        <w:t>(процентов);</w:t>
      </w:r>
    </w:p>
    <w:p w:rsidR="00701418" w:rsidRPr="00701418" w:rsidRDefault="00701418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01418" w:rsidRPr="00701418" w:rsidRDefault="00C30FA6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447675" cy="2952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418" w:rsidRPr="00701418">
        <w:rPr>
          <w:rFonts w:eastAsia="Calibri"/>
          <w:sz w:val="22"/>
          <w:szCs w:val="22"/>
          <w:lang w:eastAsia="en-US"/>
        </w:rP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Камчатскому краю максимален (рублей);</w:t>
      </w:r>
    </w:p>
    <w:p w:rsidR="00701418" w:rsidRPr="00701418" w:rsidRDefault="00701418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01418" w:rsidRPr="00701418" w:rsidRDefault="00C30FA6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noProof/>
          <w:position w:val="-14"/>
          <w:sz w:val="22"/>
          <w:szCs w:val="22"/>
        </w:rPr>
        <w:drawing>
          <wp:inline distT="0" distB="0" distL="0" distR="0">
            <wp:extent cx="628650" cy="2952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418" w:rsidRPr="00701418">
        <w:rPr>
          <w:rFonts w:eastAsia="Calibri"/>
          <w:sz w:val="22"/>
          <w:szCs w:val="22"/>
          <w:lang w:eastAsia="en-US"/>
        </w:rP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701418" w:rsidRPr="00701418" w:rsidRDefault="00701418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01418" w:rsidRDefault="00701418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01418">
        <w:rPr>
          <w:rFonts w:eastAsia="Calibri"/>
          <w:sz w:val="22"/>
          <w:szCs w:val="22"/>
          <w:lang w:eastAsia="en-US"/>
        </w:rPr>
        <w:t>j - месяц года долгосрочного периода.».</w:t>
      </w:r>
    </w:p>
    <w:p w:rsidR="00BD7873" w:rsidRDefault="00BD7873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D7873" w:rsidRPr="00701418" w:rsidRDefault="00BD7873" w:rsidP="007014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01418" w:rsidRDefault="00701418" w:rsidP="00701418">
      <w:pPr>
        <w:widowControl w:val="0"/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BD7873" w:rsidRDefault="00BD7873" w:rsidP="00701418">
      <w:pPr>
        <w:widowControl w:val="0"/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BD7873" w:rsidRDefault="00BD7873" w:rsidP="00701418">
      <w:pPr>
        <w:widowControl w:val="0"/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701418" w:rsidRPr="00701418" w:rsidRDefault="00701418" w:rsidP="00701418">
      <w:pPr>
        <w:ind w:left="5103" w:firstLine="4820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lastRenderedPageBreak/>
        <w:t>Приложение 2 к постановлению</w:t>
      </w:r>
    </w:p>
    <w:p w:rsidR="00701418" w:rsidRPr="00701418" w:rsidRDefault="00701418" w:rsidP="00701418">
      <w:pPr>
        <w:ind w:left="5103" w:firstLine="4820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701418" w:rsidRPr="00701418" w:rsidRDefault="00701418" w:rsidP="00701418">
      <w:pPr>
        <w:ind w:left="5103" w:firstLine="4820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 xml:space="preserve">от </w:t>
      </w:r>
      <w:r w:rsidR="00A77D35">
        <w:rPr>
          <w:rFonts w:eastAsia="Calibri"/>
          <w:sz w:val="28"/>
          <w:szCs w:val="22"/>
          <w:lang w:eastAsia="en-US"/>
        </w:rPr>
        <w:t>__</w:t>
      </w:r>
      <w:r w:rsidR="00BD7873">
        <w:rPr>
          <w:rFonts w:eastAsia="Calibri"/>
          <w:sz w:val="28"/>
          <w:szCs w:val="22"/>
          <w:u w:val="single"/>
          <w:lang w:eastAsia="en-US"/>
        </w:rPr>
        <w:t>ХХ</w:t>
      </w:r>
      <w:r w:rsidR="00F36019" w:rsidRPr="00F36019">
        <w:rPr>
          <w:rFonts w:eastAsia="Calibri"/>
          <w:sz w:val="28"/>
          <w:szCs w:val="22"/>
          <w:u w:val="single"/>
          <w:lang w:eastAsia="en-US"/>
        </w:rPr>
        <w:t>.</w:t>
      </w:r>
      <w:r w:rsidR="00321E04">
        <w:rPr>
          <w:rFonts w:eastAsia="Calibri"/>
          <w:sz w:val="28"/>
          <w:szCs w:val="22"/>
          <w:u w:val="single"/>
          <w:lang w:eastAsia="en-US"/>
        </w:rPr>
        <w:t>11</w:t>
      </w:r>
      <w:r w:rsidR="00F36019" w:rsidRPr="00F36019">
        <w:rPr>
          <w:rFonts w:eastAsia="Calibri"/>
          <w:sz w:val="28"/>
          <w:szCs w:val="22"/>
          <w:u w:val="single"/>
          <w:lang w:eastAsia="en-US"/>
        </w:rPr>
        <w:t>.201</w:t>
      </w:r>
      <w:r w:rsidR="00BD7873">
        <w:rPr>
          <w:rFonts w:eastAsia="Calibri"/>
          <w:sz w:val="28"/>
          <w:szCs w:val="22"/>
          <w:u w:val="single"/>
          <w:lang w:eastAsia="en-US"/>
        </w:rPr>
        <w:t>6</w:t>
      </w:r>
      <w:r w:rsidR="00A77D35">
        <w:rPr>
          <w:rFonts w:eastAsia="Calibri"/>
          <w:sz w:val="28"/>
          <w:szCs w:val="22"/>
          <w:lang w:eastAsia="en-US"/>
        </w:rPr>
        <w:t>_№__</w:t>
      </w:r>
      <w:r w:rsidR="00BD7873">
        <w:rPr>
          <w:rFonts w:eastAsia="Calibri"/>
          <w:sz w:val="28"/>
          <w:szCs w:val="22"/>
          <w:u w:val="single"/>
          <w:lang w:eastAsia="en-US"/>
        </w:rPr>
        <w:t>ХХ</w:t>
      </w:r>
      <w:r w:rsidR="00A77D35">
        <w:rPr>
          <w:rFonts w:eastAsia="Calibri"/>
          <w:sz w:val="28"/>
          <w:szCs w:val="22"/>
          <w:lang w:eastAsia="en-US"/>
        </w:rPr>
        <w:t>___</w:t>
      </w:r>
    </w:p>
    <w:p w:rsidR="00701418" w:rsidRPr="00701418" w:rsidRDefault="00701418" w:rsidP="00701418">
      <w:pPr>
        <w:spacing w:after="200" w:line="276" w:lineRule="auto"/>
        <w:ind w:left="360" w:firstLine="48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01418" w:rsidRPr="00701418" w:rsidRDefault="00701418" w:rsidP="00701418">
      <w:pPr>
        <w:ind w:left="5103" w:firstLine="4820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«Приложение 3 к постановлению</w:t>
      </w:r>
    </w:p>
    <w:p w:rsidR="00701418" w:rsidRPr="00701418" w:rsidRDefault="00701418" w:rsidP="00701418">
      <w:pPr>
        <w:ind w:left="5103" w:firstLine="4820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701418" w:rsidRPr="00701418" w:rsidRDefault="00701418" w:rsidP="00701418">
      <w:pPr>
        <w:ind w:left="5103" w:firstLine="4820"/>
        <w:rPr>
          <w:rFonts w:eastAsia="Calibri"/>
          <w:sz w:val="28"/>
          <w:szCs w:val="22"/>
          <w:lang w:eastAsia="en-US"/>
        </w:rPr>
      </w:pPr>
      <w:r w:rsidRPr="00701418">
        <w:rPr>
          <w:rFonts w:eastAsia="Calibri"/>
          <w:sz w:val="28"/>
          <w:szCs w:val="22"/>
          <w:lang w:eastAsia="en-US"/>
        </w:rPr>
        <w:t>от 30.04.2014 № 49</w:t>
      </w:r>
    </w:p>
    <w:p w:rsidR="00701418" w:rsidRDefault="00701418" w:rsidP="00701418">
      <w:pPr>
        <w:ind w:firstLine="708"/>
        <w:jc w:val="center"/>
        <w:rPr>
          <w:rFonts w:eastAsia="Calibri"/>
          <w:sz w:val="20"/>
          <w:lang w:eastAsia="en-US"/>
        </w:rPr>
      </w:pPr>
    </w:p>
    <w:p w:rsidR="005F0FAF" w:rsidRPr="00701418" w:rsidRDefault="005F0FAF" w:rsidP="00701418">
      <w:pPr>
        <w:ind w:firstLine="708"/>
        <w:jc w:val="center"/>
        <w:rPr>
          <w:rFonts w:eastAsia="Calibri"/>
          <w:sz w:val="20"/>
          <w:lang w:eastAsia="en-US"/>
        </w:rPr>
      </w:pPr>
    </w:p>
    <w:p w:rsidR="00701418" w:rsidRP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701418" w:rsidRPr="00701418" w:rsidRDefault="00701418" w:rsidP="00701418">
      <w:pPr>
        <w:jc w:val="center"/>
        <w:rPr>
          <w:rFonts w:eastAsia="Calibri"/>
          <w:sz w:val="28"/>
          <w:lang w:eastAsia="en-US"/>
        </w:rPr>
      </w:pPr>
      <w:r w:rsidRPr="00701418">
        <w:rPr>
          <w:rFonts w:eastAsia="Calibri"/>
          <w:sz w:val="28"/>
          <w:lang w:eastAsia="en-US"/>
        </w:rPr>
        <w:t>вносимой гражданами платы за коммунальные услуги в муниципальных образованиях в Камчатском крае на 201</w:t>
      </w:r>
      <w:r w:rsidR="00BD7873">
        <w:rPr>
          <w:rFonts w:eastAsia="Calibri"/>
          <w:sz w:val="28"/>
          <w:lang w:eastAsia="en-US"/>
        </w:rPr>
        <w:t>7</w:t>
      </w:r>
      <w:r w:rsidRPr="00701418">
        <w:rPr>
          <w:rFonts w:eastAsia="Calibri"/>
          <w:sz w:val="28"/>
          <w:lang w:eastAsia="en-US"/>
        </w:rPr>
        <w:t xml:space="preserve"> год </w:t>
      </w:r>
    </w:p>
    <w:p w:rsidR="00701418" w:rsidRPr="00701418" w:rsidRDefault="00701418" w:rsidP="00701418">
      <w:pPr>
        <w:jc w:val="center"/>
        <w:rPr>
          <w:rFonts w:eastAsia="Calibri"/>
          <w:sz w:val="20"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098"/>
        <w:gridCol w:w="10773"/>
      </w:tblGrid>
      <w:tr w:rsidR="00701418" w:rsidRPr="00103E5B" w:rsidTr="00103E5B">
        <w:trPr>
          <w:tblHeader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701418" w:rsidRPr="00103E5B" w:rsidRDefault="00701418" w:rsidP="00701418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0773" w:type="dxa"/>
            <w:shd w:val="clear" w:color="auto" w:fill="auto"/>
          </w:tcPr>
          <w:p w:rsidR="00701418" w:rsidRPr="00103E5B" w:rsidRDefault="00701418" w:rsidP="00701418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701418" w:rsidRPr="00103E5B" w:rsidRDefault="00701418" w:rsidP="00701418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Петропавловск-Камчатский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AA50B3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</w:t>
            </w:r>
            <w:r w:rsidR="002B546A" w:rsidRPr="00103E5B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: на отопление – 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C06BE7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065B7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водоотведение – 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 xml:space="preserve">отные тарифы на электроэнергию, </w:t>
            </w:r>
            <w:r w:rsidR="009B17CC" w:rsidRPr="00103E5B">
              <w:rPr>
                <w:rFonts w:eastAsia="Calibri"/>
                <w:sz w:val="22"/>
                <w:szCs w:val="22"/>
                <w:lang w:eastAsia="en-US"/>
              </w:rPr>
              <w:t>отопление)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C06BE7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A3E12" w:rsidRPr="00103E5B">
              <w:rPr>
                <w:rFonts w:eastAsia="Calibri"/>
                <w:sz w:val="22"/>
                <w:szCs w:val="22"/>
                <w:lang w:eastAsia="en-US"/>
              </w:rPr>
              <w:t>9,5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</w:t>
            </w:r>
            <w:r w:rsidR="00AA3E12" w:rsidRPr="00103E5B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1-но, 2-х этажных жилых домах)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 Доля населения, изменение размера платы за коммунальные услуги в отношении которого равно установленному предельному (максимальному) индексу</w:t>
            </w:r>
            <w:r w:rsidR="00564962" w:rsidRPr="00103E5B">
              <w:rPr>
                <w:rFonts w:eastAsia="Calibri"/>
                <w:sz w:val="22"/>
                <w:szCs w:val="22"/>
                <w:lang w:eastAsia="en-US"/>
              </w:rPr>
              <w:t xml:space="preserve">, в общей численности населения на территории муниципального образования </w:t>
            </w:r>
            <w:r w:rsidR="00AA3E12" w:rsidRPr="00103E5B">
              <w:rPr>
                <w:rFonts w:eastAsia="Calibri"/>
                <w:sz w:val="22"/>
                <w:szCs w:val="22"/>
                <w:lang w:eastAsia="en-US"/>
              </w:rPr>
              <w:t>5,2</w:t>
            </w:r>
            <w:r w:rsidR="00564962"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2A27C8" w:rsidRPr="00103E5B">
              <w:rPr>
                <w:rFonts w:eastAsia="Calibri"/>
                <w:sz w:val="22"/>
                <w:szCs w:val="22"/>
                <w:lang w:eastAsia="en-US"/>
              </w:rPr>
              <w:t>3,0</w:t>
            </w:r>
            <w:r w:rsidR="00564962"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F0FAF" w:rsidRPr="00103E5B" w:rsidRDefault="005F0FAF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Елизовский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Елизовское городское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BD7873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водоотведение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="00FA23DD" w:rsidRPr="00103E5B">
              <w:rPr>
                <w:rFonts w:eastAsia="Calibri"/>
                <w:sz w:val="22"/>
                <w:szCs w:val="22"/>
                <w:lang w:eastAsia="en-US"/>
              </w:rPr>
              <w:t>на питьевую воду – 4,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A23DD" w:rsidRPr="00103E5B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</w:t>
            </w:r>
            <w:r w:rsidR="00FA23DD" w:rsidRPr="00103E5B">
              <w:rPr>
                <w:rFonts w:eastAsia="Calibri"/>
                <w:sz w:val="22"/>
                <w:szCs w:val="22"/>
                <w:lang w:eastAsia="en-US"/>
              </w:rPr>
              <w:t>одоотведение (район аэропорта))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564962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347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3255A" w:rsidRPr="00103E5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C1EF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общей численности населения на территории муниципального образования </w:t>
            </w:r>
            <w:r w:rsidR="00927420">
              <w:rPr>
                <w:rFonts w:eastAsia="Calibri"/>
                <w:sz w:val="22"/>
                <w:szCs w:val="22"/>
                <w:lang w:eastAsia="en-US"/>
              </w:rPr>
              <w:t>17,5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27420">
              <w:rPr>
                <w:rFonts w:eastAsia="Calibri"/>
                <w:sz w:val="22"/>
                <w:szCs w:val="22"/>
                <w:lang w:eastAsia="en-US"/>
              </w:rPr>
              <w:t>2,1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F0FAF" w:rsidRPr="00103E5B" w:rsidRDefault="005F0FAF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D31" w:rsidRPr="00103E5B" w:rsidRDefault="00701418" w:rsidP="00655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водоотведение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FA23DD" w:rsidRPr="00103E5B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655D9C" w:rsidP="00655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6215C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="00D673F5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6215C" w:rsidRPr="00103E5B">
              <w:rPr>
                <w:rFonts w:eastAsia="Calibri"/>
                <w:sz w:val="22"/>
                <w:szCs w:val="22"/>
                <w:lang w:eastAsia="en-US"/>
              </w:rPr>
              <w:t>1,6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6215C" w:rsidRPr="00103E5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655D9C" w:rsidRPr="00103E5B" w:rsidRDefault="00655D9C" w:rsidP="00655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273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Начикинское сельское </w:t>
            </w:r>
          </w:p>
          <w:p w:rsidR="00701418" w:rsidRPr="00103E5B" w:rsidRDefault="00B73A7F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B73A7F" w:rsidRPr="00103E5B" w:rsidRDefault="00B73A7F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376010" w:rsidRPr="00103E5B" w:rsidRDefault="00701418" w:rsidP="00655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 xml:space="preserve"> 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655D9C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655D9C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518E0" w:rsidRPr="00103E5B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A7B1D" w:rsidRPr="00103E5B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); с учетом изменения нормативов потребления коммунальных услуг. </w:t>
            </w:r>
          </w:p>
          <w:p w:rsidR="00655D9C" w:rsidRPr="00103E5B" w:rsidRDefault="00655D9C" w:rsidP="00655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7601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641AF" w:rsidRPr="00103E5B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376010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87A67" w:rsidRPr="00103E5B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7601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07C80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87A67" w:rsidRPr="00103E5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655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="006303CC" w:rsidRPr="00103E5B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6303CC" w:rsidRPr="00103E5B" w:rsidRDefault="006303CC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103E5B" w:rsidRDefault="00701418" w:rsidP="00E403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A655F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655D9C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655D9C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A655F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</w:t>
            </w:r>
            <w:r w:rsidR="00453FD9" w:rsidRPr="00103E5B">
              <w:rPr>
                <w:rFonts w:eastAsia="Calibri"/>
                <w:sz w:val="22"/>
                <w:szCs w:val="22"/>
                <w:lang w:eastAsia="en-US"/>
              </w:rPr>
              <w:t>у, водоотведение)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E40379" w:rsidRPr="00103E5B" w:rsidRDefault="00E40379" w:rsidP="00E403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37F26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573D8" w:rsidRPr="00103E5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общей численности населения на территории муниципального образования </w:t>
            </w:r>
            <w:r w:rsidR="00E573D8" w:rsidRPr="00103E5B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537F26" w:rsidRPr="00103E5B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37F26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573D8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E403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Новоавачинское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6303CC" w:rsidRPr="00103E5B" w:rsidRDefault="006303CC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03CC" w:rsidRPr="00103E5B" w:rsidRDefault="006303CC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26" w:rsidRPr="00103E5B" w:rsidRDefault="00701418" w:rsidP="00E403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E40379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3A50E4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E40379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D9491B" w:rsidRPr="00103E5B">
              <w:rPr>
                <w:rFonts w:eastAsia="Calibri"/>
                <w:sz w:val="22"/>
                <w:szCs w:val="22"/>
                <w:lang w:eastAsia="en-US"/>
              </w:rPr>
              <w:t>4,7%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453FD9" w:rsidRPr="00103E5B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E40379" w:rsidRPr="00103E5B" w:rsidRDefault="00E40379" w:rsidP="00E403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53FD9" w:rsidRPr="00103E5B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53FD9" w:rsidRPr="00103E5B">
              <w:rPr>
                <w:rFonts w:eastAsia="Calibri"/>
                <w:sz w:val="22"/>
                <w:szCs w:val="22"/>
                <w:lang w:eastAsia="en-US"/>
              </w:rPr>
              <w:t>10,5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453FD9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E403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Новолесновское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830685" w:rsidRPr="00103E5B" w:rsidRDefault="00830685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064B" w:rsidRPr="00103E5B" w:rsidRDefault="00701418" w:rsidP="00897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</w:t>
            </w:r>
            <w:r w:rsidR="00453FD9" w:rsidRPr="00103E5B">
              <w:rPr>
                <w:rFonts w:eastAsia="Calibri"/>
                <w:sz w:val="22"/>
                <w:szCs w:val="22"/>
                <w:lang w:eastAsia="en-US"/>
              </w:rPr>
              <w:t>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897BF4" w:rsidRPr="00103E5B" w:rsidRDefault="00897BF4" w:rsidP="00897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A064B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30685" w:rsidRPr="00103E5B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CA064B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B307BE" w:rsidRPr="00103E5B"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A064B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B307BE" w:rsidRPr="00103E5B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897B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Паратунское сельское </w:t>
            </w:r>
          </w:p>
          <w:p w:rsidR="00701418" w:rsidRPr="00103E5B" w:rsidRDefault="00784D90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4D90" w:rsidRPr="00103E5B" w:rsidRDefault="00784D90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nil"/>
            </w:tcBorders>
            <w:shd w:val="clear" w:color="auto" w:fill="auto"/>
          </w:tcPr>
          <w:p w:rsidR="00107C80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DB5130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DB5130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3D39C6" w:rsidRPr="00103E5B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4D90" w:rsidRPr="00103E5B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DB5130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71C2C" w:rsidRPr="00103E5B">
              <w:rPr>
                <w:rFonts w:eastAsia="Calibri"/>
                <w:sz w:val="22"/>
                <w:szCs w:val="22"/>
                <w:lang w:eastAsia="en-US"/>
              </w:rPr>
              <w:t>2,8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общей численности населения на территории муниципального образования </w:t>
            </w:r>
            <w:r w:rsidR="00871C2C" w:rsidRPr="00103E5B">
              <w:rPr>
                <w:rFonts w:eastAsia="Calibri"/>
                <w:sz w:val="22"/>
                <w:szCs w:val="22"/>
                <w:lang w:eastAsia="en-US"/>
              </w:rPr>
              <w:t>76,5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871C2C" w:rsidRPr="00103E5B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F0FAF" w:rsidRPr="00103E5B" w:rsidRDefault="005F0FAF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2.8.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701418" w:rsidRPr="00103E5B" w:rsidRDefault="00A31C11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31C11" w:rsidRPr="00103E5B" w:rsidRDefault="00A31C11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107C80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DB5130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DB5130" w:rsidRPr="00103E5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и на водоотведение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A31C11" w:rsidRPr="00103E5B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DB5130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87A67" w:rsidRPr="00103E5B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="00A31C11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87A67" w:rsidRPr="00103E5B">
              <w:rPr>
                <w:rFonts w:eastAsia="Calibri"/>
                <w:sz w:val="22"/>
                <w:szCs w:val="22"/>
                <w:lang w:eastAsia="en-US"/>
              </w:rPr>
              <w:t>23,9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87A67" w:rsidRPr="00103E5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F0FAF" w:rsidRPr="00103E5B" w:rsidRDefault="005F0FAF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Раздольненское сельское </w:t>
            </w:r>
            <w:r w:rsidR="00F9051E" w:rsidRPr="00103E5B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F9051E" w:rsidRPr="00103E5B" w:rsidRDefault="00F9051E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80" w:rsidRPr="00103E5B" w:rsidRDefault="00701418" w:rsidP="00FB21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31C11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года в среднем составил: на отопление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9051E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FB21ED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B21ED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2,0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54D5C" w:rsidRPr="00103E5B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B21ED" w:rsidRPr="00103E5B" w:rsidRDefault="00FB21ED" w:rsidP="00FB21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9051E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54D5C" w:rsidRPr="00103E5B">
              <w:rPr>
                <w:rFonts w:eastAsia="Calibri"/>
                <w:sz w:val="22"/>
                <w:szCs w:val="22"/>
                <w:lang w:eastAsia="en-US"/>
              </w:rPr>
              <w:t>5,3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07C8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54D5C" w:rsidRPr="00103E5B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FB21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Вулканное городское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5A59" w:rsidRPr="00103E5B" w:rsidRDefault="00701418" w:rsidP="00FB21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D7BE5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FB21ED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FB21ED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D7BE5" w:rsidRPr="00103E5B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водоотведение)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FB21ED" w:rsidRPr="00103E5B" w:rsidRDefault="00FB21ED" w:rsidP="00FB21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B95A59" w:rsidRPr="00103E5B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общей численности населения на территории муниципального образования </w:t>
            </w:r>
            <w:r w:rsidR="00B95A59" w:rsidRPr="00103E5B">
              <w:rPr>
                <w:rFonts w:eastAsia="Calibri"/>
                <w:sz w:val="22"/>
                <w:szCs w:val="22"/>
                <w:lang w:eastAsia="en-US"/>
              </w:rPr>
              <w:t>82,9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B95A59" w:rsidRPr="00103E5B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FB21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Мильковский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Атласовское сельское </w:t>
            </w:r>
            <w:r w:rsidR="008278A3" w:rsidRPr="00103E5B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8278A3" w:rsidRPr="00103E5B" w:rsidRDefault="008278A3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nil"/>
            </w:tcBorders>
            <w:shd w:val="clear" w:color="auto" w:fill="auto"/>
          </w:tcPr>
          <w:p w:rsidR="00B95A59" w:rsidRPr="00103E5B" w:rsidRDefault="00701418" w:rsidP="004432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C710AB" w:rsidRPr="00103E5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10AB" w:rsidRPr="00103E5B">
              <w:rPr>
                <w:rFonts w:eastAsia="Calibri"/>
                <w:sz w:val="22"/>
                <w:szCs w:val="22"/>
                <w:lang w:eastAsia="en-US"/>
              </w:rPr>
              <w:t xml:space="preserve">на питьевую воду – 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C710AB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518E0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432E1" w:rsidRPr="00103E5B" w:rsidRDefault="004432E1" w:rsidP="004432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3E86" w:rsidRPr="00103E5B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53E86" w:rsidRPr="00103E5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F13395" w:rsidRPr="00103E5B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53E86" w:rsidRPr="00103E5B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4432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8278A3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Мильковское сельское</w:t>
            </w:r>
            <w:r w:rsidR="008278A3" w:rsidRPr="00103E5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8278A3" w:rsidRPr="00103E5B" w:rsidRDefault="008278A3" w:rsidP="008278A3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CF258F" w:rsidRPr="00103E5B" w:rsidRDefault="00701418" w:rsidP="004432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B25EB1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водоотведение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4432E1" w:rsidRPr="00103E5B" w:rsidRDefault="004432E1" w:rsidP="004432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F258F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953E86" w:rsidRPr="00103E5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53E86" w:rsidRPr="00103E5B">
              <w:rPr>
                <w:rFonts w:eastAsia="Calibri"/>
                <w:sz w:val="22"/>
                <w:szCs w:val="22"/>
                <w:lang w:eastAsia="en-US"/>
              </w:rPr>
              <w:t>6,7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F258F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953E86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4432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C8" w:rsidRPr="00103E5B" w:rsidRDefault="00701418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4432E1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710AB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="004432E1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710AB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72957" w:rsidRPr="00103E5B" w:rsidRDefault="00772957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E26B1" w:rsidRPr="00103E5B">
              <w:rPr>
                <w:rFonts w:eastAsia="Calibri"/>
                <w:sz w:val="22"/>
                <w:szCs w:val="22"/>
                <w:lang w:eastAsia="en-US"/>
              </w:rPr>
              <w:t>14,2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E26B1" w:rsidRPr="00103E5B">
              <w:rPr>
                <w:rFonts w:eastAsia="Calibri"/>
                <w:sz w:val="22"/>
                <w:szCs w:val="22"/>
                <w:lang w:eastAsia="en-US"/>
              </w:rPr>
              <w:t>65,7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E26B1" w:rsidRPr="00103E5B">
              <w:rPr>
                <w:rFonts w:eastAsia="Calibri"/>
                <w:sz w:val="22"/>
                <w:szCs w:val="22"/>
                <w:lang w:eastAsia="en-US"/>
              </w:rPr>
              <w:t>4,4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Усть-Большерецкий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Озерновское городское </w:t>
            </w:r>
          </w:p>
          <w:p w:rsidR="00AA49CB" w:rsidRPr="00103E5B" w:rsidRDefault="001A17AC" w:rsidP="00C8688B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F37E51" w:rsidRPr="00103E5B" w:rsidRDefault="00701418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772957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772957" w:rsidRPr="00103E5B">
              <w:rPr>
                <w:rFonts w:eastAsia="Calibri"/>
                <w:sz w:val="22"/>
                <w:szCs w:val="22"/>
                <w:lang w:eastAsia="en-US"/>
              </w:rPr>
              <w:t xml:space="preserve">%,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1A17AC" w:rsidRPr="00103E5B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72957" w:rsidRPr="00103E5B" w:rsidRDefault="00772957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103E5B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1A17AC" w:rsidRPr="00103E5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37E51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тыс. человек</w:t>
            </w:r>
            <w:r w:rsidR="001A17AC" w:rsidRPr="00103E5B">
              <w:rPr>
                <w:rFonts w:eastAsia="Calibri"/>
                <w:sz w:val="22"/>
                <w:szCs w:val="22"/>
                <w:lang w:eastAsia="en-US"/>
              </w:rPr>
              <w:t xml:space="preserve"> (для населения, проживающего в жилых домах с электроотоплением, электроподогревом воды)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A17AC" w:rsidRPr="00103E5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103E5B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51" w:rsidRPr="00103E5B" w:rsidRDefault="00701418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772957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="00772957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6B6027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72957" w:rsidRPr="00103E5B" w:rsidRDefault="00772957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37E51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36414A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6414A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37E51" w:rsidRPr="00103E5B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37E51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2A27C8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729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Апачинское сельское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53CA" w:rsidRPr="00103E5B" w:rsidRDefault="00701418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9A2D57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9A2D57" w:rsidRPr="00103E5B">
              <w:rPr>
                <w:rFonts w:eastAsia="Calibri"/>
                <w:sz w:val="22"/>
                <w:szCs w:val="22"/>
                <w:lang w:eastAsia="en-US"/>
              </w:rPr>
              <w:t xml:space="preserve">%,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 водоотведение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9A2D57" w:rsidRPr="00103E5B" w:rsidRDefault="009A2D57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83,1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5.4.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1453CA" w:rsidRPr="00103E5B" w:rsidRDefault="00701418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9A2D57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A2D57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6,9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 (льготные тарифы на отопление,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9A2D57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A2D57" w:rsidRPr="00103E5B" w:rsidRDefault="009A2D57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71C2C" w:rsidRPr="00103E5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71C2C" w:rsidRPr="00103E5B">
              <w:rPr>
                <w:rFonts w:eastAsia="Calibri"/>
                <w:sz w:val="22"/>
                <w:szCs w:val="22"/>
                <w:lang w:eastAsia="en-US"/>
              </w:rPr>
              <w:t>55,5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71C2C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A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%, на питьевую воду –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7,5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7249A6" w:rsidRPr="00103E5B" w:rsidRDefault="007249A6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38,</w:t>
            </w:r>
            <w:r w:rsidR="00973994" w:rsidRPr="00103E5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453CA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9A2D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Усть-Большерецкое сельское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7F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, водоотведение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%, на питьевую воду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249A6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C8688B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7249A6" w:rsidRPr="00103E5B">
              <w:rPr>
                <w:rFonts w:eastAsia="Calibri"/>
                <w:sz w:val="22"/>
                <w:szCs w:val="22"/>
                <w:lang w:eastAsia="en-US"/>
              </w:rPr>
              <w:t xml:space="preserve">%, 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249A6" w:rsidRPr="00103E5B" w:rsidRDefault="007249A6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7197F" w:rsidRPr="00103E5B">
              <w:rPr>
                <w:rFonts w:eastAsia="Calibri"/>
                <w:sz w:val="22"/>
                <w:szCs w:val="22"/>
                <w:lang w:eastAsia="en-US"/>
              </w:rPr>
              <w:t xml:space="preserve">1,1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7197F" w:rsidRPr="00103E5B">
              <w:rPr>
                <w:rFonts w:eastAsia="Calibri"/>
                <w:sz w:val="22"/>
                <w:szCs w:val="22"/>
                <w:lang w:eastAsia="en-US"/>
              </w:rPr>
              <w:t>53,5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7197F" w:rsidRPr="00103E5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Соболевский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Крутогоровское сельское </w:t>
            </w:r>
            <w:r w:rsidR="00AA49CB" w:rsidRPr="00103E5B">
              <w:rPr>
                <w:rFonts w:eastAsia="Calibri"/>
                <w:sz w:val="22"/>
                <w:szCs w:val="22"/>
                <w:lang w:eastAsia="en-US"/>
              </w:rPr>
              <w:br/>
              <w:t>п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AA49CB" w:rsidRPr="00103E5B" w:rsidRDefault="00AA49CB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A8" w:rsidRPr="00103E5B" w:rsidRDefault="00701418" w:rsidP="00AF77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249A6" w:rsidRPr="00103E5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956323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F7746" w:rsidRPr="00103E5B" w:rsidRDefault="00AF7746" w:rsidP="00AF77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56323" w:rsidRPr="00103E5B">
              <w:rPr>
                <w:rFonts w:eastAsia="Calibri"/>
                <w:sz w:val="22"/>
                <w:szCs w:val="22"/>
                <w:lang w:eastAsia="en-US"/>
              </w:rPr>
              <w:t xml:space="preserve">0,08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563BD" w:rsidRPr="00103E5B">
              <w:rPr>
                <w:rFonts w:eastAsia="Calibri"/>
                <w:sz w:val="22"/>
                <w:szCs w:val="22"/>
                <w:lang w:eastAsia="en-US"/>
              </w:rPr>
              <w:t>20,4%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и в общей численности населения Камчатского края </w:t>
            </w:r>
            <w:r w:rsidR="00AC52D7" w:rsidRPr="00103E5B">
              <w:rPr>
                <w:rFonts w:eastAsia="Calibri"/>
                <w:sz w:val="22"/>
                <w:szCs w:val="22"/>
                <w:lang w:eastAsia="en-US"/>
              </w:rPr>
              <w:t>0,02%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AA49CB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Соболевское сельское </w:t>
            </w:r>
            <w:r w:rsidR="00AA49CB" w:rsidRPr="00103E5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AA49CB" w:rsidRPr="00103E5B" w:rsidRDefault="00AA49CB" w:rsidP="00AA49CB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6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газоснабжение.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газоснабжение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41AD1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A7B1D" w:rsidRPr="00103E5B">
              <w:rPr>
                <w:rFonts w:eastAsia="Calibri"/>
                <w:sz w:val="22"/>
                <w:szCs w:val="22"/>
                <w:lang w:eastAsia="en-US"/>
              </w:rPr>
              <w:t>газоснабжение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AA49CB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249A6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249A6" w:rsidRPr="00103E5B" w:rsidRDefault="007249A6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241AD1" w:rsidRPr="00103E5B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41AD1" w:rsidRPr="00103E5B">
              <w:rPr>
                <w:rFonts w:eastAsia="Calibri"/>
                <w:sz w:val="22"/>
                <w:szCs w:val="22"/>
                <w:lang w:eastAsia="en-US"/>
              </w:rPr>
              <w:t>32,4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41AD1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AA49CB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="00AA49CB" w:rsidRPr="00103E5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D6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249A6" w:rsidRPr="00103E5B" w:rsidRDefault="007249A6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F0D97" w:rsidRPr="00103E5B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F0D97" w:rsidRPr="00103E5B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F0D97" w:rsidRPr="00103E5B">
              <w:rPr>
                <w:rFonts w:eastAsia="Calibri"/>
                <w:sz w:val="22"/>
                <w:szCs w:val="22"/>
                <w:lang w:eastAsia="en-US"/>
              </w:rPr>
              <w:t>004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Усть-Камчатский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Усть-Камчатское сельское</w:t>
            </w:r>
          </w:p>
          <w:p w:rsidR="00701418" w:rsidRPr="00103E5B" w:rsidRDefault="004743D9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4743D9" w:rsidRPr="00103E5B" w:rsidRDefault="004743D9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A82D68" w:rsidRPr="00103E5B" w:rsidRDefault="00701418" w:rsidP="00BA71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7249A6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7249A6" w:rsidRPr="00103E5B">
              <w:rPr>
                <w:rFonts w:eastAsia="Calibri"/>
                <w:sz w:val="22"/>
                <w:szCs w:val="22"/>
                <w:lang w:eastAsia="en-US"/>
              </w:rPr>
              <w:t xml:space="preserve">%,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 xml:space="preserve"> на отопление, электроэнергию).</w:t>
            </w:r>
          </w:p>
          <w:p w:rsidR="00BA71BB" w:rsidRPr="00103E5B" w:rsidRDefault="00BA71BB" w:rsidP="00BA71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82D68" w:rsidRPr="00103E5B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82D68" w:rsidRPr="00103E5B">
              <w:rPr>
                <w:rFonts w:eastAsia="Calibri"/>
                <w:sz w:val="22"/>
                <w:szCs w:val="22"/>
                <w:lang w:eastAsia="en-US"/>
              </w:rPr>
              <w:t>28,</w:t>
            </w:r>
            <w:r w:rsidR="00973994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82D68" w:rsidRPr="00103E5B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7249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Ключевское сельское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4743D9" w:rsidRPr="00103E5B" w:rsidRDefault="004743D9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103E5B" w:rsidRDefault="00701418" w:rsidP="00BA71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BA71BB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BA71BB" w:rsidRPr="00103E5B">
              <w:rPr>
                <w:rFonts w:eastAsia="Calibri"/>
                <w:sz w:val="22"/>
                <w:szCs w:val="22"/>
                <w:lang w:eastAsia="en-US"/>
              </w:rPr>
              <w:t xml:space="preserve">%,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AA49CB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A71BB" w:rsidRPr="00103E5B" w:rsidRDefault="00BA71BB" w:rsidP="00BA71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39C1" w:rsidRPr="00103E5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A39C1" w:rsidRPr="00103E5B">
              <w:rPr>
                <w:rFonts w:eastAsia="Calibri"/>
                <w:sz w:val="22"/>
                <w:szCs w:val="22"/>
                <w:lang w:eastAsia="en-US"/>
              </w:rPr>
              <w:t>5,5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BA71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Козыревское сельское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103E5B" w:rsidRDefault="00701418" w:rsidP="002B5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="002B546A" w:rsidRPr="00103E5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, на питьевую воду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связи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нергию)</w:t>
            </w:r>
            <w:r w:rsidR="00AA49CB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B546A" w:rsidRPr="00103E5B" w:rsidRDefault="002B546A" w:rsidP="002B5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39C1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A60F9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A60F9" w:rsidRPr="00103E5B">
              <w:rPr>
                <w:rFonts w:eastAsia="Calibri"/>
                <w:sz w:val="22"/>
                <w:szCs w:val="22"/>
                <w:lang w:eastAsia="en-US"/>
              </w:rPr>
              <w:t>2,2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9A39C1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A60F9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A39C1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2B5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Быстринский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  <w:p w:rsidR="00C819D7" w:rsidRPr="00103E5B" w:rsidRDefault="00C819D7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Эссовское сельское </w:t>
            </w:r>
          </w:p>
          <w:p w:rsidR="00701418" w:rsidRPr="00103E5B" w:rsidRDefault="00361200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61200" w:rsidRPr="00103E5B" w:rsidRDefault="00361200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664960" w:rsidRPr="00103E5B" w:rsidRDefault="00701418" w:rsidP="00C31B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C31B7C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C31B7C" w:rsidRPr="00103E5B">
              <w:rPr>
                <w:rFonts w:eastAsia="Calibri"/>
                <w:sz w:val="22"/>
                <w:szCs w:val="22"/>
                <w:lang w:eastAsia="en-US"/>
              </w:rPr>
              <w:t xml:space="preserve">%,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3E4AB3" w:rsidRPr="00103E5B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C31B7C" w:rsidRPr="00103E5B" w:rsidRDefault="00C31B7C" w:rsidP="00C31B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1,9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C819D7" w:rsidRPr="00103E5B" w:rsidRDefault="00C819D7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Анавгайское сельское </w:t>
            </w:r>
          </w:p>
          <w:p w:rsidR="00701418" w:rsidRPr="00103E5B" w:rsidRDefault="003E4AB3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1418" w:rsidRPr="00103E5B">
              <w:rPr>
                <w:rFonts w:eastAsia="Calibri"/>
                <w:sz w:val="22"/>
                <w:szCs w:val="22"/>
                <w:lang w:eastAsia="en-US"/>
              </w:rPr>
              <w:t>оселение</w:t>
            </w:r>
          </w:p>
          <w:p w:rsidR="003E4AB3" w:rsidRPr="00103E5B" w:rsidRDefault="003E4AB3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664960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7801FE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</w:t>
            </w:r>
            <w:r w:rsidR="00BF2817" w:rsidRPr="00103E5B">
              <w:rPr>
                <w:rFonts w:eastAsia="Calibri"/>
                <w:sz w:val="22"/>
                <w:szCs w:val="22"/>
                <w:lang w:eastAsia="en-US"/>
              </w:rPr>
              <w:t>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C31B7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C819D7" w:rsidRPr="00103E5B" w:rsidRDefault="00C819D7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Алеутский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  <w:p w:rsidR="00C819D7" w:rsidRPr="00103E5B" w:rsidRDefault="00C819D7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9.1.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Никольское сельское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60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B3148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C31B7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46C76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46C76" w:rsidRPr="00103E5B">
              <w:rPr>
                <w:rFonts w:eastAsia="Calibri"/>
                <w:sz w:val="22"/>
                <w:szCs w:val="22"/>
                <w:lang w:eastAsia="en-US"/>
              </w:rPr>
              <w:t>18,0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64960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64DCB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C819D7" w:rsidRPr="00103E5B" w:rsidRDefault="00C819D7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Пенжинский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Аянка»</w:t>
            </w:r>
          </w:p>
          <w:p w:rsidR="005B5776" w:rsidRPr="00103E5B" w:rsidRDefault="005B5776" w:rsidP="000D6585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2" w:rsidRPr="00103E5B" w:rsidRDefault="00701418" w:rsidP="00FA17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A17BF" w:rsidRPr="00103E5B" w:rsidRDefault="00FA17BF" w:rsidP="00FA17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D6585" w:rsidRPr="00103E5B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D6585" w:rsidRPr="00103E5B">
              <w:rPr>
                <w:rFonts w:eastAsia="Calibri"/>
                <w:sz w:val="22"/>
                <w:szCs w:val="22"/>
                <w:lang w:eastAsia="en-US"/>
              </w:rPr>
              <w:t>27,2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D6585" w:rsidRPr="00103E5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FA17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995FEF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A22" w:rsidRPr="00103E5B" w:rsidRDefault="00701418" w:rsidP="00594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15A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года в среднем составил: 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94159" w:rsidRPr="00103E5B" w:rsidRDefault="00594159" w:rsidP="00594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A593B" w:rsidRPr="00103E5B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A593B" w:rsidRPr="00103E5B">
              <w:rPr>
                <w:rFonts w:eastAsia="Calibri"/>
                <w:sz w:val="22"/>
                <w:szCs w:val="22"/>
                <w:lang w:eastAsia="en-US"/>
              </w:rPr>
              <w:t>13,0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A593B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FA17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10.3.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5A22" w:rsidRPr="00103E5B" w:rsidRDefault="00701418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</w:t>
            </w:r>
            <w:r w:rsidR="00771AB3" w:rsidRPr="00103E5B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71AB3"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r w:rsidR="00771AB3" w:rsidRPr="00103E5B">
              <w:rPr>
                <w:rFonts w:eastAsia="Calibri"/>
                <w:sz w:val="22"/>
                <w:szCs w:val="22"/>
                <w:lang w:eastAsia="en-US"/>
              </w:rPr>
              <w:t xml:space="preserve">года в среднем составил: 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771AB3"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="00771AB3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 питьевую воду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94159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664DD" w:rsidRPr="00103E5B" w:rsidRDefault="002664DD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119FE" w:rsidRPr="00103E5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119FE" w:rsidRPr="00103E5B">
              <w:rPr>
                <w:rFonts w:eastAsia="Calibri"/>
                <w:sz w:val="22"/>
                <w:szCs w:val="22"/>
                <w:lang w:eastAsia="en-US"/>
              </w:rPr>
              <w:t>47,7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119FE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594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Слаутное»</w:t>
            </w:r>
          </w:p>
          <w:p w:rsidR="00956B7D" w:rsidRPr="00103E5B" w:rsidRDefault="00956B7D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3D5A22" w:rsidRPr="00103E5B" w:rsidRDefault="00701418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2268E8" w:rsidRPr="00103E5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2664DD" w:rsidRPr="00103E5B" w:rsidRDefault="002664DD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F4950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F4950" w:rsidRPr="00103E5B">
              <w:rPr>
                <w:rFonts w:eastAsia="Calibri"/>
                <w:sz w:val="22"/>
                <w:szCs w:val="22"/>
                <w:lang w:eastAsia="en-US"/>
              </w:rPr>
              <w:t>8,9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F4950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D5A22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113431" w:rsidRPr="00103E5B" w:rsidRDefault="00701418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</w:t>
            </w:r>
            <w:r w:rsidR="00771704" w:rsidRPr="00103E5B">
              <w:rPr>
                <w:rFonts w:eastAsia="Calibri"/>
                <w:sz w:val="22"/>
                <w:szCs w:val="22"/>
                <w:lang w:eastAsia="en-US"/>
              </w:rPr>
              <w:t>нальных услуг: электроснабжение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07672" w:rsidRPr="00103E5B"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7672" w:rsidRPr="00103E5B">
              <w:rPr>
                <w:rFonts w:eastAsia="Calibri"/>
                <w:sz w:val="22"/>
                <w:szCs w:val="22"/>
                <w:lang w:eastAsia="en-US"/>
              </w:rPr>
              <w:t xml:space="preserve">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A07672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956B7D" w:rsidRPr="00103E5B">
              <w:rPr>
                <w:rFonts w:eastAsia="Calibri"/>
                <w:sz w:val="22"/>
                <w:szCs w:val="22"/>
                <w:lang w:eastAsia="en-US"/>
              </w:rPr>
              <w:t>отные тарифы на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7672" w:rsidRPr="00103E5B">
              <w:rPr>
                <w:rFonts w:eastAsia="Calibri"/>
                <w:sz w:val="22"/>
                <w:szCs w:val="22"/>
                <w:lang w:eastAsia="en-US"/>
              </w:rPr>
              <w:t>отопление,</w:t>
            </w:r>
            <w:r w:rsidR="00956B7D" w:rsidRPr="00103E5B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2664DD" w:rsidRPr="00103E5B" w:rsidRDefault="002664DD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13431" w:rsidRPr="00103E5B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13431" w:rsidRPr="00103E5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2A27C8" w:rsidRPr="00103E5B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13431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01418" w:rsidRPr="00103E5B" w:rsidRDefault="00701418" w:rsidP="002664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Карагинский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11.1.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«поселок Оссора»</w:t>
            </w:r>
          </w:p>
          <w:p w:rsidR="002B0DFB" w:rsidRPr="00103E5B" w:rsidRDefault="002B0DFB" w:rsidP="00103E5B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nil"/>
            </w:tcBorders>
            <w:shd w:val="clear" w:color="auto" w:fill="auto"/>
          </w:tcPr>
          <w:p w:rsidR="000F6122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250017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250017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A07672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250017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B3FDE" w:rsidRPr="00103E5B">
              <w:rPr>
                <w:rFonts w:eastAsia="Calibri"/>
                <w:sz w:val="22"/>
                <w:szCs w:val="22"/>
                <w:lang w:eastAsia="en-US"/>
              </w:rPr>
              <w:t>1,1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B3FDE" w:rsidRPr="00103E5B">
              <w:rPr>
                <w:rFonts w:eastAsia="Calibri"/>
                <w:sz w:val="22"/>
                <w:szCs w:val="22"/>
                <w:lang w:eastAsia="en-US"/>
              </w:rPr>
              <w:t>50,0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B3FDE" w:rsidRPr="00103E5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D06956" w:rsidRPr="00103E5B" w:rsidRDefault="00D06956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5619DC" w:rsidRPr="00103E5B" w:rsidRDefault="005619DC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0F6122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A7B1D" w:rsidRPr="00103E5B">
              <w:rPr>
                <w:rFonts w:eastAsia="Calibri"/>
                <w:sz w:val="22"/>
                <w:szCs w:val="22"/>
                <w:lang w:eastAsia="en-US"/>
              </w:rPr>
              <w:t>горячее и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27F55" w:rsidRPr="00103E5B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27F55" w:rsidRPr="00103E5B">
              <w:rPr>
                <w:rFonts w:eastAsia="Calibri"/>
                <w:sz w:val="22"/>
                <w:szCs w:val="22"/>
                <w:lang w:eastAsia="en-US"/>
              </w:rPr>
              <w:t xml:space="preserve">на питьевую воду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227F55" w:rsidRPr="00103E5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1418" w:rsidRPr="00103E5B" w:rsidRDefault="005F34B9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2590F" w:rsidRPr="00103E5B">
              <w:rPr>
                <w:rFonts w:eastAsia="Calibri"/>
                <w:sz w:val="22"/>
                <w:szCs w:val="22"/>
                <w:lang w:eastAsia="en-US"/>
              </w:rPr>
              <w:t>5,7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2590F" w:rsidRPr="00103E5B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D06956" w:rsidRPr="00103E5B" w:rsidRDefault="00D06956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Ильпырское»</w:t>
            </w:r>
          </w:p>
          <w:p w:rsidR="005B5776" w:rsidRPr="00103E5B" w:rsidRDefault="005B5776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2" w:rsidRPr="00103E5B" w:rsidRDefault="00701418" w:rsidP="005F34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для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 питьевую воду</w:t>
            </w:r>
            <w:r w:rsidR="00D115F7" w:rsidRPr="00103E5B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0445DE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5F34B9" w:rsidP="005F34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115F7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1357DA" w:rsidRPr="00103E5B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D115F7" w:rsidRPr="00103E5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3C71E6" w:rsidRPr="00103E5B" w:rsidRDefault="003C71E6" w:rsidP="005F34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Карага»</w:t>
            </w:r>
          </w:p>
          <w:p w:rsidR="00AB524E" w:rsidRPr="00103E5B" w:rsidRDefault="00AB524E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6122" w:rsidRPr="00103E5B" w:rsidRDefault="00701418" w:rsidP="003C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коммунальные услуги населению, согласно которым прогнозный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F0E32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3C71E6" w:rsidP="003C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573CB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573CB" w:rsidRPr="00103E5B">
              <w:rPr>
                <w:rFonts w:eastAsia="Calibri"/>
                <w:sz w:val="22"/>
                <w:szCs w:val="22"/>
                <w:lang w:eastAsia="en-US"/>
              </w:rPr>
              <w:t>8,8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1573CB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F6122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3C71E6" w:rsidRPr="00103E5B" w:rsidRDefault="003C71E6" w:rsidP="003C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Кострома»</w:t>
            </w:r>
          </w:p>
          <w:p w:rsidR="005619DC" w:rsidRPr="00103E5B" w:rsidRDefault="005619DC" w:rsidP="005733B4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0F6122" w:rsidRPr="00103E5B" w:rsidRDefault="00701418" w:rsidP="003C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34D10" w:rsidRPr="00103E5B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3C71E6" w:rsidP="003C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00763" w:rsidRPr="00103E5B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00763" w:rsidRPr="00103E5B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00763" w:rsidRPr="00103E5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1755EC" w:rsidRPr="00103E5B" w:rsidRDefault="001755EC" w:rsidP="003C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Тымлат»</w:t>
            </w:r>
          </w:p>
          <w:p w:rsidR="006B3FDE" w:rsidRPr="00103E5B" w:rsidRDefault="006B3FDE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037FC3" w:rsidRPr="00103E5B" w:rsidRDefault="00701418" w:rsidP="00175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ы на отопление, электроэнергию)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1755EC" w:rsidP="00175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733B4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733B4" w:rsidRPr="00103E5B">
              <w:rPr>
                <w:rFonts w:eastAsia="Calibri"/>
                <w:sz w:val="22"/>
                <w:szCs w:val="22"/>
                <w:lang w:eastAsia="en-US"/>
              </w:rPr>
              <w:t>14,1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733B4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31A69" w:rsidRPr="00103E5B" w:rsidRDefault="00531A69" w:rsidP="00175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Олюторский</w:t>
            </w:r>
          </w:p>
          <w:p w:rsidR="00701418" w:rsidRPr="00103E5B" w:rsidRDefault="00701418" w:rsidP="00701418">
            <w:pPr>
              <w:ind w:right="-113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Апука»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037FC3" w:rsidRPr="00103E5B" w:rsidRDefault="00701418" w:rsidP="00175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коммунальные услуги населению, согласно которым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531A69" w:rsidP="00175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 xml:space="preserve">0,02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C7E9D" w:rsidRPr="00103E5B">
              <w:rPr>
                <w:rFonts w:eastAsia="Calibri"/>
                <w:sz w:val="22"/>
                <w:szCs w:val="22"/>
                <w:lang w:eastAsia="en-US"/>
              </w:rPr>
              <w:t>59,5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EC7E9D" w:rsidRPr="00103E5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31A69" w:rsidRPr="00103E5B" w:rsidRDefault="00531A69" w:rsidP="00175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12.2.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Ачайваям»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C3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531A69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0F40F0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13457" w:rsidRPr="00103E5B">
              <w:rPr>
                <w:rFonts w:eastAsia="Calibri"/>
                <w:sz w:val="22"/>
                <w:szCs w:val="22"/>
                <w:lang w:eastAsia="en-US"/>
              </w:rPr>
              <w:t>38,8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513457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Вывенка»</w:t>
            </w:r>
          </w:p>
          <w:p w:rsidR="00513457" w:rsidRPr="00103E5B" w:rsidRDefault="00513457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FC3" w:rsidRPr="00103E5B" w:rsidRDefault="00701418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 на электроэнергию – </w:t>
            </w:r>
            <w:r w:rsidR="00227F5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C70D3A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37FC3" w:rsidRPr="00103E5B">
              <w:rPr>
                <w:rFonts w:eastAsia="Calibri"/>
                <w:sz w:val="22"/>
                <w:szCs w:val="22"/>
                <w:lang w:eastAsia="en-US"/>
              </w:rPr>
              <w:t xml:space="preserve">0,4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43775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B0579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Средние Пахачи»</w:t>
            </w:r>
          </w:p>
          <w:p w:rsidR="00F0205A" w:rsidRPr="00103E5B" w:rsidRDefault="00F0205A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443775" w:rsidRPr="00103E5B" w:rsidRDefault="00701418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 на электроэнергию –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C70D3A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43775" w:rsidRPr="00103E5B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43775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43775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Тиличики»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E5367E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416FC" w:rsidRPr="00103E5B" w:rsidRDefault="00C70D3A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F0205A" w:rsidRPr="00103E5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451DF" w:rsidRPr="00103E5B">
              <w:rPr>
                <w:rFonts w:eastAsia="Calibri"/>
                <w:sz w:val="22"/>
                <w:szCs w:val="22"/>
                <w:lang w:eastAsia="en-US"/>
              </w:rPr>
              <w:t>1,4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2451DF" w:rsidRPr="00103E5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103E5B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Пахачи»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103E5B" w:rsidRDefault="00701418" w:rsidP="00C969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C9698B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C70D3A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B3270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="00C9698B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тведение)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C9698B" w:rsidP="00E536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103E5B"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E74F5" w:rsidRPr="00103E5B">
              <w:rPr>
                <w:rFonts w:eastAsia="Calibri"/>
                <w:sz w:val="22"/>
                <w:szCs w:val="22"/>
                <w:lang w:eastAsia="en-US"/>
              </w:rPr>
              <w:t>14,5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103E5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62ACE" w:rsidRPr="00103E5B" w:rsidRDefault="00762ACE" w:rsidP="00E536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Хаилино»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C9698B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2F25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52F25" w:rsidRPr="00103E5B">
              <w:rPr>
                <w:rFonts w:eastAsia="Calibri"/>
                <w:sz w:val="22"/>
                <w:szCs w:val="22"/>
                <w:lang w:eastAsia="en-US"/>
              </w:rPr>
              <w:t>14,4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5367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2F25" w:rsidRPr="00103E5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103E5B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Городской округ </w:t>
            </w:r>
            <w:r w:rsidR="003C0D82" w:rsidRPr="00103E5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«поселок Палана»</w:t>
            </w:r>
            <w:r w:rsidR="003C0D82" w:rsidRPr="00103E5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7E" w:rsidRPr="00103E5B" w:rsidRDefault="00701418" w:rsidP="00396A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396A09" w:rsidRPr="00103E5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7,1</w:t>
            </w:r>
            <w:r w:rsidR="00396A09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8,0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ление, электроэнергию)</w:t>
            </w:r>
            <w:r w:rsidR="005B5776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396A09" w:rsidP="00705E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C0D82" w:rsidRPr="00103E5B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C0D82" w:rsidRPr="00103E5B">
              <w:rPr>
                <w:rFonts w:eastAsia="Calibri"/>
                <w:sz w:val="22"/>
                <w:szCs w:val="22"/>
                <w:lang w:eastAsia="en-US"/>
              </w:rPr>
              <w:t>50,0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3C0D82" w:rsidRPr="00103E5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62ACE" w:rsidRPr="00103E5B" w:rsidRDefault="00762ACE" w:rsidP="00705E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Тигильский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10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Воямполка»</w:t>
            </w:r>
          </w:p>
        </w:tc>
        <w:tc>
          <w:tcPr>
            <w:tcW w:w="10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103E5B" w:rsidRDefault="00701418" w:rsidP="007C564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7C5642" w:rsidP="007C564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827241" w:rsidRPr="00103E5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05E5C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827241" w:rsidRPr="00103E5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C5642" w:rsidRPr="00103E5B" w:rsidRDefault="007C5642" w:rsidP="007C564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0047B5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="000047B5" w:rsidRPr="00103E5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Ковран»</w:t>
            </w:r>
          </w:p>
        </w:tc>
        <w:tc>
          <w:tcPr>
            <w:tcW w:w="10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5C" w:rsidRPr="00103E5B" w:rsidRDefault="00701418" w:rsidP="00F416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 xml:space="preserve"> отопление, электроэнергию)</w:t>
            </w:r>
            <w:r w:rsidR="00DC59AD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7C5642" w:rsidP="00F416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05E5C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00A9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общей численности населения на территории муниципального образования </w:t>
            </w:r>
            <w:r w:rsidR="00ED00A9" w:rsidRPr="00103E5B">
              <w:rPr>
                <w:rFonts w:eastAsia="Calibri"/>
                <w:sz w:val="22"/>
                <w:szCs w:val="22"/>
                <w:lang w:eastAsia="en-US"/>
              </w:rPr>
              <w:t>57,1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705E5C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00A9" w:rsidRPr="00103E5B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F416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E5C" w:rsidRPr="00103E5B" w:rsidRDefault="00701418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Pr="00103E5B" w:rsidRDefault="007C5642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823F1" w:rsidRPr="00103E5B">
              <w:rPr>
                <w:rFonts w:eastAsia="Calibri"/>
                <w:sz w:val="22"/>
                <w:szCs w:val="22"/>
                <w:lang w:eastAsia="en-US"/>
              </w:rPr>
              <w:t>0,4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823F1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3823F1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A84D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3F1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 xml:space="preserve"> 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66275" w:rsidRPr="00103E5B">
              <w:rPr>
                <w:rFonts w:eastAsia="Calibri"/>
                <w:sz w:val="22"/>
                <w:szCs w:val="22"/>
                <w:lang w:eastAsia="en-US"/>
              </w:rPr>
              <w:t xml:space="preserve">на питьевую воду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66275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 xml:space="preserve"> электроэнергию, питьевую воду)</w:t>
            </w:r>
            <w:r w:rsidR="00DC59AD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7C5642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F4612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27241" w:rsidRPr="00103E5B">
              <w:rPr>
                <w:rFonts w:eastAsia="Calibri"/>
                <w:sz w:val="22"/>
                <w:szCs w:val="22"/>
                <w:lang w:eastAsia="en-US"/>
              </w:rPr>
              <w:t>29,2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</w:t>
            </w:r>
            <w:r w:rsidR="007F4612" w:rsidRPr="00103E5B">
              <w:rPr>
                <w:rFonts w:eastAsia="Calibri"/>
                <w:sz w:val="22"/>
                <w:szCs w:val="22"/>
                <w:lang w:eastAsia="en-US"/>
              </w:rPr>
              <w:t>ления Камчатского края 0,0</w:t>
            </w:r>
            <w:r w:rsidR="00827241" w:rsidRPr="00103E5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AC" w:rsidRPr="00103E5B" w:rsidRDefault="00701418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</w:t>
            </w:r>
            <w:r w:rsidR="007C5642" w:rsidRPr="00103E5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C5642" w:rsidRPr="00103E5B">
              <w:rPr>
                <w:rFonts w:eastAsia="Calibri"/>
                <w:sz w:val="22"/>
                <w:szCs w:val="22"/>
                <w:lang w:eastAsia="en-US"/>
              </w:rPr>
              <w:t>%,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на водоотведение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5A7B1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, питьевую воду, водоотведение)</w:t>
            </w:r>
            <w:r w:rsidR="00DC59AD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3D6734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53555" w:rsidRPr="00103E5B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53555" w:rsidRPr="00103E5B">
              <w:rPr>
                <w:rFonts w:eastAsia="Calibri"/>
                <w:sz w:val="22"/>
                <w:szCs w:val="22"/>
                <w:lang w:eastAsia="en-US"/>
              </w:rPr>
              <w:t>18,1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E03AC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53555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F416FC" w:rsidRPr="00103E5B" w:rsidRDefault="00F416FC" w:rsidP="00701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103E5B" w:rsidTr="00103E5B">
        <w:trPr>
          <w:trHeight w:val="340"/>
        </w:trPr>
        <w:tc>
          <w:tcPr>
            <w:tcW w:w="696" w:type="dxa"/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lastRenderedPageBreak/>
              <w:t>14.6.</w:t>
            </w:r>
          </w:p>
        </w:tc>
        <w:tc>
          <w:tcPr>
            <w:tcW w:w="3098" w:type="dxa"/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0773" w:type="dxa"/>
            <w:shd w:val="clear" w:color="auto" w:fill="auto"/>
          </w:tcPr>
          <w:p w:rsidR="004E03AC" w:rsidRPr="00103E5B" w:rsidRDefault="00701418" w:rsidP="003D67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составил: на отопление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%, на питьевую воду – </w:t>
            </w:r>
            <w:r w:rsidR="008C1AB1" w:rsidRPr="00103E5B"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ю воду)</w:t>
            </w:r>
            <w:r w:rsidR="00DC59AD" w:rsidRPr="00103E5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1418" w:rsidRPr="00103E5B" w:rsidRDefault="003D6734" w:rsidP="001357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62ACE" w:rsidRPr="00103E5B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E74F5" w:rsidRPr="00103E5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E74F5" w:rsidRPr="00103E5B">
              <w:rPr>
                <w:rFonts w:eastAsia="Calibri"/>
                <w:sz w:val="22"/>
                <w:szCs w:val="22"/>
                <w:lang w:eastAsia="en-US"/>
              </w:rPr>
              <w:t>2,7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103E5B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AE74F5" w:rsidRPr="00103E5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762ACE" w:rsidRPr="00103E5B" w:rsidRDefault="00762ACE" w:rsidP="001357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1418" w:rsidRPr="00701418" w:rsidTr="00103E5B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701418" w:rsidRPr="00103E5B" w:rsidRDefault="00701418" w:rsidP="00701418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«село Хайрюзово»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1357DA" w:rsidRPr="00103E5B" w:rsidRDefault="00701418" w:rsidP="001357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для населения с 1 июля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201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составил на электроэнергию – </w:t>
            </w:r>
            <w:r w:rsidR="00866275">
              <w:rPr>
                <w:rFonts w:eastAsia="Calibri"/>
                <w:sz w:val="22"/>
                <w:szCs w:val="22"/>
                <w:lang w:eastAsia="en-US"/>
              </w:rPr>
              <w:t>4,1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</w:t>
            </w:r>
            <w:r w:rsidR="00A84D2A" w:rsidRPr="00103E5B">
              <w:rPr>
                <w:rFonts w:eastAsia="Calibri"/>
                <w:sz w:val="22"/>
                <w:szCs w:val="22"/>
                <w:lang w:eastAsia="en-US"/>
              </w:rPr>
              <w:t>отные тарифы на электроэнергию)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701418" w:rsidRDefault="00881E7D" w:rsidP="001357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357DA" w:rsidRPr="00103E5B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357DA" w:rsidRPr="00103E5B">
              <w:rPr>
                <w:rFonts w:eastAsia="Calibri"/>
                <w:sz w:val="22"/>
                <w:szCs w:val="22"/>
                <w:lang w:eastAsia="en-US"/>
              </w:rPr>
              <w:t>100,0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1357DA" w:rsidRPr="00103E5B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103E5B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DC59AD" w:rsidRPr="00701418" w:rsidRDefault="00DC59AD" w:rsidP="001357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34B4" w:rsidRPr="00691BB7" w:rsidRDefault="00D93E5B" w:rsidP="00691BB7">
      <w:pPr>
        <w:tabs>
          <w:tab w:val="left" w:pos="7655"/>
          <w:tab w:val="left" w:pos="9639"/>
        </w:tabs>
        <w:ind w:left="7655" w:right="425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bookmarkStart w:id="0" w:name="_GoBack"/>
      <w:bookmarkEnd w:id="0"/>
    </w:p>
    <w:sectPr w:rsidR="000834B4" w:rsidRPr="00691BB7" w:rsidSect="00794D59">
      <w:pgSz w:w="16838" w:h="11906" w:orient="landscape"/>
      <w:pgMar w:top="426" w:right="678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3F" w:rsidRDefault="00DD703F">
      <w:r>
        <w:separator/>
      </w:r>
    </w:p>
  </w:endnote>
  <w:endnote w:type="continuationSeparator" w:id="0">
    <w:p w:rsidR="00DD703F" w:rsidRDefault="00D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1D" w:rsidRDefault="005A7B1D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7B1D" w:rsidRDefault="005A7B1D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1D" w:rsidRDefault="005A7B1D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3F" w:rsidRDefault="00DD703F">
      <w:r>
        <w:separator/>
      </w:r>
    </w:p>
  </w:footnote>
  <w:footnote w:type="continuationSeparator" w:id="0">
    <w:p w:rsidR="00DD703F" w:rsidRDefault="00DD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7F02"/>
    <w:rsid w:val="000209EF"/>
    <w:rsid w:val="00022C28"/>
    <w:rsid w:val="000312D1"/>
    <w:rsid w:val="00033411"/>
    <w:rsid w:val="00037326"/>
    <w:rsid w:val="00037FC3"/>
    <w:rsid w:val="000410A3"/>
    <w:rsid w:val="0004396E"/>
    <w:rsid w:val="000445DE"/>
    <w:rsid w:val="00044681"/>
    <w:rsid w:val="00063BEB"/>
    <w:rsid w:val="00065BA1"/>
    <w:rsid w:val="00070C46"/>
    <w:rsid w:val="0007197F"/>
    <w:rsid w:val="00074835"/>
    <w:rsid w:val="00075EEB"/>
    <w:rsid w:val="00077A82"/>
    <w:rsid w:val="000834B4"/>
    <w:rsid w:val="00087B86"/>
    <w:rsid w:val="000919F8"/>
    <w:rsid w:val="0009714C"/>
    <w:rsid w:val="000A08E6"/>
    <w:rsid w:val="000A0ADD"/>
    <w:rsid w:val="000A1A54"/>
    <w:rsid w:val="000A48A9"/>
    <w:rsid w:val="000C2FCF"/>
    <w:rsid w:val="000C5D06"/>
    <w:rsid w:val="000D46A7"/>
    <w:rsid w:val="000D6585"/>
    <w:rsid w:val="000E14A1"/>
    <w:rsid w:val="000F3C60"/>
    <w:rsid w:val="000F40F0"/>
    <w:rsid w:val="000F5D77"/>
    <w:rsid w:val="000F6122"/>
    <w:rsid w:val="001008B4"/>
    <w:rsid w:val="00101ABB"/>
    <w:rsid w:val="00103E5B"/>
    <w:rsid w:val="00103EB8"/>
    <w:rsid w:val="00104FC1"/>
    <w:rsid w:val="00105379"/>
    <w:rsid w:val="00106C29"/>
    <w:rsid w:val="00107C80"/>
    <w:rsid w:val="00112D2B"/>
    <w:rsid w:val="00113431"/>
    <w:rsid w:val="001159AD"/>
    <w:rsid w:val="00116CC6"/>
    <w:rsid w:val="001216D2"/>
    <w:rsid w:val="00125764"/>
    <w:rsid w:val="001357DA"/>
    <w:rsid w:val="00135E21"/>
    <w:rsid w:val="001433F1"/>
    <w:rsid w:val="001453CA"/>
    <w:rsid w:val="00146809"/>
    <w:rsid w:val="001573CB"/>
    <w:rsid w:val="00163F78"/>
    <w:rsid w:val="00164226"/>
    <w:rsid w:val="00171DEA"/>
    <w:rsid w:val="001728D7"/>
    <w:rsid w:val="001755EC"/>
    <w:rsid w:val="0018403B"/>
    <w:rsid w:val="00185A75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CD4"/>
    <w:rsid w:val="001D2E71"/>
    <w:rsid w:val="001D497C"/>
    <w:rsid w:val="001D5E6A"/>
    <w:rsid w:val="001F0D97"/>
    <w:rsid w:val="001F29A5"/>
    <w:rsid w:val="00200344"/>
    <w:rsid w:val="0020646B"/>
    <w:rsid w:val="002119FE"/>
    <w:rsid w:val="00212317"/>
    <w:rsid w:val="00216036"/>
    <w:rsid w:val="002268E8"/>
    <w:rsid w:val="00227F55"/>
    <w:rsid w:val="00241AD1"/>
    <w:rsid w:val="0024313A"/>
    <w:rsid w:val="002451DF"/>
    <w:rsid w:val="00250017"/>
    <w:rsid w:val="00253C3F"/>
    <w:rsid w:val="00254D5C"/>
    <w:rsid w:val="00262BCD"/>
    <w:rsid w:val="0026548E"/>
    <w:rsid w:val="002664DD"/>
    <w:rsid w:val="0026663E"/>
    <w:rsid w:val="00274742"/>
    <w:rsid w:val="00286811"/>
    <w:rsid w:val="00290806"/>
    <w:rsid w:val="00296C05"/>
    <w:rsid w:val="002A27C8"/>
    <w:rsid w:val="002A5C04"/>
    <w:rsid w:val="002B0DFB"/>
    <w:rsid w:val="002B283E"/>
    <w:rsid w:val="002B2C4C"/>
    <w:rsid w:val="002B546A"/>
    <w:rsid w:val="002B7A44"/>
    <w:rsid w:val="002C0705"/>
    <w:rsid w:val="002C0868"/>
    <w:rsid w:val="002C3B53"/>
    <w:rsid w:val="002C7469"/>
    <w:rsid w:val="002D78E0"/>
    <w:rsid w:val="002E0B29"/>
    <w:rsid w:val="002E1BF7"/>
    <w:rsid w:val="00300857"/>
    <w:rsid w:val="00301D84"/>
    <w:rsid w:val="00305204"/>
    <w:rsid w:val="003069B2"/>
    <w:rsid w:val="003103D0"/>
    <w:rsid w:val="00315F2F"/>
    <w:rsid w:val="00321E04"/>
    <w:rsid w:val="00326E58"/>
    <w:rsid w:val="00331602"/>
    <w:rsid w:val="00333303"/>
    <w:rsid w:val="00350F85"/>
    <w:rsid w:val="003518E0"/>
    <w:rsid w:val="00360957"/>
    <w:rsid w:val="00361200"/>
    <w:rsid w:val="0036414A"/>
    <w:rsid w:val="00376010"/>
    <w:rsid w:val="00377C16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C0D82"/>
    <w:rsid w:val="003C71E6"/>
    <w:rsid w:val="003D39C6"/>
    <w:rsid w:val="003D5A22"/>
    <w:rsid w:val="003D6734"/>
    <w:rsid w:val="003D7BE5"/>
    <w:rsid w:val="003E2A8D"/>
    <w:rsid w:val="003E3148"/>
    <w:rsid w:val="003E4751"/>
    <w:rsid w:val="003E4833"/>
    <w:rsid w:val="003E4AB3"/>
    <w:rsid w:val="003E7E7E"/>
    <w:rsid w:val="003F3BC1"/>
    <w:rsid w:val="00400DCC"/>
    <w:rsid w:val="004076AA"/>
    <w:rsid w:val="0041091C"/>
    <w:rsid w:val="00411D84"/>
    <w:rsid w:val="00412CD1"/>
    <w:rsid w:val="00413A75"/>
    <w:rsid w:val="00423A1D"/>
    <w:rsid w:val="004372C2"/>
    <w:rsid w:val="00442535"/>
    <w:rsid w:val="004432E1"/>
    <w:rsid w:val="00443775"/>
    <w:rsid w:val="00443872"/>
    <w:rsid w:val="0044648B"/>
    <w:rsid w:val="004534B1"/>
    <w:rsid w:val="00453FD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979F7"/>
    <w:rsid w:val="004A12C6"/>
    <w:rsid w:val="004B119D"/>
    <w:rsid w:val="004C6C3E"/>
    <w:rsid w:val="004E03AC"/>
    <w:rsid w:val="004F424F"/>
    <w:rsid w:val="00501B13"/>
    <w:rsid w:val="00503787"/>
    <w:rsid w:val="00504CC4"/>
    <w:rsid w:val="00513457"/>
    <w:rsid w:val="005166ED"/>
    <w:rsid w:val="00517711"/>
    <w:rsid w:val="00531A69"/>
    <w:rsid w:val="005336EC"/>
    <w:rsid w:val="00537F26"/>
    <w:rsid w:val="005619DC"/>
    <w:rsid w:val="00564962"/>
    <w:rsid w:val="00572413"/>
    <w:rsid w:val="00572A1C"/>
    <w:rsid w:val="005733B4"/>
    <w:rsid w:val="0057345C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587"/>
    <w:rsid w:val="005D0714"/>
    <w:rsid w:val="005E246B"/>
    <w:rsid w:val="005E25FE"/>
    <w:rsid w:val="005E26B1"/>
    <w:rsid w:val="005E7FBF"/>
    <w:rsid w:val="005F0FAF"/>
    <w:rsid w:val="005F1F8C"/>
    <w:rsid w:val="005F34B9"/>
    <w:rsid w:val="006054A0"/>
    <w:rsid w:val="0061257E"/>
    <w:rsid w:val="00615AAD"/>
    <w:rsid w:val="006216CF"/>
    <w:rsid w:val="006303CC"/>
    <w:rsid w:val="00634D10"/>
    <w:rsid w:val="00641B72"/>
    <w:rsid w:val="00644565"/>
    <w:rsid w:val="00646C76"/>
    <w:rsid w:val="00650FEE"/>
    <w:rsid w:val="0065139A"/>
    <w:rsid w:val="00651E23"/>
    <w:rsid w:val="00652F25"/>
    <w:rsid w:val="00653555"/>
    <w:rsid w:val="00655D9C"/>
    <w:rsid w:val="006609A5"/>
    <w:rsid w:val="00664903"/>
    <w:rsid w:val="00664960"/>
    <w:rsid w:val="00672937"/>
    <w:rsid w:val="00674833"/>
    <w:rsid w:val="00687A67"/>
    <w:rsid w:val="00691BB7"/>
    <w:rsid w:val="006A28F0"/>
    <w:rsid w:val="006A60F9"/>
    <w:rsid w:val="006B0579"/>
    <w:rsid w:val="006B3FDE"/>
    <w:rsid w:val="006B58BE"/>
    <w:rsid w:val="006B6027"/>
    <w:rsid w:val="006C1404"/>
    <w:rsid w:val="006C4F68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E5C"/>
    <w:rsid w:val="007145DC"/>
    <w:rsid w:val="00715ABA"/>
    <w:rsid w:val="007172C5"/>
    <w:rsid w:val="00717CCB"/>
    <w:rsid w:val="007249A6"/>
    <w:rsid w:val="00731303"/>
    <w:rsid w:val="00734CF4"/>
    <w:rsid w:val="00736AD5"/>
    <w:rsid w:val="007419CF"/>
    <w:rsid w:val="007612BE"/>
    <w:rsid w:val="00762A4C"/>
    <w:rsid w:val="00762ACE"/>
    <w:rsid w:val="00771704"/>
    <w:rsid w:val="00771AB3"/>
    <w:rsid w:val="007721B8"/>
    <w:rsid w:val="00772957"/>
    <w:rsid w:val="007801FE"/>
    <w:rsid w:val="00782557"/>
    <w:rsid w:val="00784D90"/>
    <w:rsid w:val="007853E6"/>
    <w:rsid w:val="007919A8"/>
    <w:rsid w:val="00793A8C"/>
    <w:rsid w:val="00794D59"/>
    <w:rsid w:val="00796142"/>
    <w:rsid w:val="007A642E"/>
    <w:rsid w:val="007B6DB3"/>
    <w:rsid w:val="007C1873"/>
    <w:rsid w:val="007C52D1"/>
    <w:rsid w:val="007C5642"/>
    <w:rsid w:val="007D1E11"/>
    <w:rsid w:val="007D7F42"/>
    <w:rsid w:val="007E3ED5"/>
    <w:rsid w:val="007E428F"/>
    <w:rsid w:val="007F3901"/>
    <w:rsid w:val="007F4612"/>
    <w:rsid w:val="00801A86"/>
    <w:rsid w:val="00811FA4"/>
    <w:rsid w:val="00814F67"/>
    <w:rsid w:val="00827241"/>
    <w:rsid w:val="008278A3"/>
    <w:rsid w:val="00830121"/>
    <w:rsid w:val="00830685"/>
    <w:rsid w:val="0083211B"/>
    <w:rsid w:val="0083255A"/>
    <w:rsid w:val="00840B2E"/>
    <w:rsid w:val="0084671B"/>
    <w:rsid w:val="008474E7"/>
    <w:rsid w:val="008479A6"/>
    <w:rsid w:val="00850065"/>
    <w:rsid w:val="00854A38"/>
    <w:rsid w:val="00857396"/>
    <w:rsid w:val="00860C60"/>
    <w:rsid w:val="00866275"/>
    <w:rsid w:val="00871C2C"/>
    <w:rsid w:val="00881E7D"/>
    <w:rsid w:val="00886FE1"/>
    <w:rsid w:val="0088711D"/>
    <w:rsid w:val="00890A0E"/>
    <w:rsid w:val="008963BB"/>
    <w:rsid w:val="00897BF4"/>
    <w:rsid w:val="008A21C2"/>
    <w:rsid w:val="008A6C78"/>
    <w:rsid w:val="008C1AB1"/>
    <w:rsid w:val="008C418A"/>
    <w:rsid w:val="008C4956"/>
    <w:rsid w:val="008D7573"/>
    <w:rsid w:val="008E041D"/>
    <w:rsid w:val="008E7E03"/>
    <w:rsid w:val="008F01A0"/>
    <w:rsid w:val="008F4643"/>
    <w:rsid w:val="009000B8"/>
    <w:rsid w:val="0090075B"/>
    <w:rsid w:val="00911EC9"/>
    <w:rsid w:val="009130AF"/>
    <w:rsid w:val="00921C6C"/>
    <w:rsid w:val="00927420"/>
    <w:rsid w:val="00933398"/>
    <w:rsid w:val="00935004"/>
    <w:rsid w:val="0093652E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3994"/>
    <w:rsid w:val="0097531B"/>
    <w:rsid w:val="009759B4"/>
    <w:rsid w:val="00976E7A"/>
    <w:rsid w:val="009772E6"/>
    <w:rsid w:val="00980406"/>
    <w:rsid w:val="00991E57"/>
    <w:rsid w:val="00995FEF"/>
    <w:rsid w:val="00997282"/>
    <w:rsid w:val="009A2873"/>
    <w:rsid w:val="009A2D57"/>
    <w:rsid w:val="009A368A"/>
    <w:rsid w:val="009A39C1"/>
    <w:rsid w:val="009A51F6"/>
    <w:rsid w:val="009B163F"/>
    <w:rsid w:val="009B17CC"/>
    <w:rsid w:val="009C62AB"/>
    <w:rsid w:val="009D11E1"/>
    <w:rsid w:val="009D2760"/>
    <w:rsid w:val="009E09CC"/>
    <w:rsid w:val="009E6396"/>
    <w:rsid w:val="009F2DB6"/>
    <w:rsid w:val="009F4A2E"/>
    <w:rsid w:val="009F6DAE"/>
    <w:rsid w:val="00A045ED"/>
    <w:rsid w:val="00A07672"/>
    <w:rsid w:val="00A11FC3"/>
    <w:rsid w:val="00A14FE2"/>
    <w:rsid w:val="00A17C22"/>
    <w:rsid w:val="00A23AE9"/>
    <w:rsid w:val="00A248F8"/>
    <w:rsid w:val="00A25415"/>
    <w:rsid w:val="00A31C11"/>
    <w:rsid w:val="00A3772B"/>
    <w:rsid w:val="00A46D31"/>
    <w:rsid w:val="00A5272E"/>
    <w:rsid w:val="00A537D2"/>
    <w:rsid w:val="00A564DF"/>
    <w:rsid w:val="00A641AF"/>
    <w:rsid w:val="00A65185"/>
    <w:rsid w:val="00A65532"/>
    <w:rsid w:val="00A77D35"/>
    <w:rsid w:val="00A81478"/>
    <w:rsid w:val="00A81B0B"/>
    <w:rsid w:val="00A82D68"/>
    <w:rsid w:val="00A84456"/>
    <w:rsid w:val="00A84D2A"/>
    <w:rsid w:val="00A90468"/>
    <w:rsid w:val="00A940B2"/>
    <w:rsid w:val="00AA3E12"/>
    <w:rsid w:val="00AA49CB"/>
    <w:rsid w:val="00AA50B3"/>
    <w:rsid w:val="00AA593B"/>
    <w:rsid w:val="00AB474B"/>
    <w:rsid w:val="00AB50B8"/>
    <w:rsid w:val="00AB524E"/>
    <w:rsid w:val="00AC1371"/>
    <w:rsid w:val="00AC1EF5"/>
    <w:rsid w:val="00AC52D7"/>
    <w:rsid w:val="00AC7070"/>
    <w:rsid w:val="00AD2B58"/>
    <w:rsid w:val="00AD4DE6"/>
    <w:rsid w:val="00AD6B0F"/>
    <w:rsid w:val="00AE233A"/>
    <w:rsid w:val="00AE74F5"/>
    <w:rsid w:val="00AF5D04"/>
    <w:rsid w:val="00AF7746"/>
    <w:rsid w:val="00B06E89"/>
    <w:rsid w:val="00B1103C"/>
    <w:rsid w:val="00B11F42"/>
    <w:rsid w:val="00B23679"/>
    <w:rsid w:val="00B240A0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6F6"/>
    <w:rsid w:val="00B47967"/>
    <w:rsid w:val="00B52DB9"/>
    <w:rsid w:val="00B673AF"/>
    <w:rsid w:val="00B7141A"/>
    <w:rsid w:val="00B73A7F"/>
    <w:rsid w:val="00B745D0"/>
    <w:rsid w:val="00B82293"/>
    <w:rsid w:val="00B843C8"/>
    <w:rsid w:val="00B8567E"/>
    <w:rsid w:val="00B95A59"/>
    <w:rsid w:val="00B97C59"/>
    <w:rsid w:val="00BA42C2"/>
    <w:rsid w:val="00BA71BB"/>
    <w:rsid w:val="00BC12E2"/>
    <w:rsid w:val="00BC2DB5"/>
    <w:rsid w:val="00BC46A7"/>
    <w:rsid w:val="00BD5A1C"/>
    <w:rsid w:val="00BD7873"/>
    <w:rsid w:val="00BE49F3"/>
    <w:rsid w:val="00BF2817"/>
    <w:rsid w:val="00BF3883"/>
    <w:rsid w:val="00BF7873"/>
    <w:rsid w:val="00C013BB"/>
    <w:rsid w:val="00C0648C"/>
    <w:rsid w:val="00C06BE7"/>
    <w:rsid w:val="00C07F6E"/>
    <w:rsid w:val="00C12DF5"/>
    <w:rsid w:val="00C13A4E"/>
    <w:rsid w:val="00C14393"/>
    <w:rsid w:val="00C17768"/>
    <w:rsid w:val="00C219F5"/>
    <w:rsid w:val="00C2590F"/>
    <w:rsid w:val="00C25DA2"/>
    <w:rsid w:val="00C25DCF"/>
    <w:rsid w:val="00C30FA6"/>
    <w:rsid w:val="00C31B7C"/>
    <w:rsid w:val="00C327F8"/>
    <w:rsid w:val="00C34775"/>
    <w:rsid w:val="00C35F52"/>
    <w:rsid w:val="00C3669E"/>
    <w:rsid w:val="00C420AE"/>
    <w:rsid w:val="00C54636"/>
    <w:rsid w:val="00C563BD"/>
    <w:rsid w:val="00C60C64"/>
    <w:rsid w:val="00C647E5"/>
    <w:rsid w:val="00C64DCB"/>
    <w:rsid w:val="00C70D3A"/>
    <w:rsid w:val="00C710AB"/>
    <w:rsid w:val="00C7337A"/>
    <w:rsid w:val="00C819D7"/>
    <w:rsid w:val="00C81A48"/>
    <w:rsid w:val="00C82E08"/>
    <w:rsid w:val="00C83071"/>
    <w:rsid w:val="00C836A8"/>
    <w:rsid w:val="00C84CB9"/>
    <w:rsid w:val="00C8688B"/>
    <w:rsid w:val="00C93F88"/>
    <w:rsid w:val="00C9500B"/>
    <w:rsid w:val="00C9532A"/>
    <w:rsid w:val="00C9698B"/>
    <w:rsid w:val="00CA064B"/>
    <w:rsid w:val="00CA58D2"/>
    <w:rsid w:val="00CA655F"/>
    <w:rsid w:val="00CB55FF"/>
    <w:rsid w:val="00CD2EF8"/>
    <w:rsid w:val="00CE4E15"/>
    <w:rsid w:val="00CE4EDD"/>
    <w:rsid w:val="00CE51A2"/>
    <w:rsid w:val="00CF258F"/>
    <w:rsid w:val="00CF7EF9"/>
    <w:rsid w:val="00D02282"/>
    <w:rsid w:val="00D06956"/>
    <w:rsid w:val="00D111B1"/>
    <w:rsid w:val="00D115F7"/>
    <w:rsid w:val="00D124B3"/>
    <w:rsid w:val="00D221AD"/>
    <w:rsid w:val="00D26AAA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73F5"/>
    <w:rsid w:val="00D7459E"/>
    <w:rsid w:val="00D83439"/>
    <w:rsid w:val="00D93E5B"/>
    <w:rsid w:val="00D94417"/>
    <w:rsid w:val="00D9491B"/>
    <w:rsid w:val="00D95253"/>
    <w:rsid w:val="00D96798"/>
    <w:rsid w:val="00DA102F"/>
    <w:rsid w:val="00DA32FD"/>
    <w:rsid w:val="00DA6555"/>
    <w:rsid w:val="00DA71D2"/>
    <w:rsid w:val="00DB5130"/>
    <w:rsid w:val="00DC59AD"/>
    <w:rsid w:val="00DD3372"/>
    <w:rsid w:val="00DD703F"/>
    <w:rsid w:val="00DE00A5"/>
    <w:rsid w:val="00DE6FE2"/>
    <w:rsid w:val="00DF0B97"/>
    <w:rsid w:val="00DF4950"/>
    <w:rsid w:val="00DF4A9A"/>
    <w:rsid w:val="00E00763"/>
    <w:rsid w:val="00E031AC"/>
    <w:rsid w:val="00E040D7"/>
    <w:rsid w:val="00E12F94"/>
    <w:rsid w:val="00E33497"/>
    <w:rsid w:val="00E40379"/>
    <w:rsid w:val="00E42000"/>
    <w:rsid w:val="00E42B0C"/>
    <w:rsid w:val="00E4360D"/>
    <w:rsid w:val="00E5236D"/>
    <w:rsid w:val="00E5367E"/>
    <w:rsid w:val="00E573D8"/>
    <w:rsid w:val="00E61337"/>
    <w:rsid w:val="00E84637"/>
    <w:rsid w:val="00E85BE1"/>
    <w:rsid w:val="00E96EAA"/>
    <w:rsid w:val="00EA52B7"/>
    <w:rsid w:val="00EA6431"/>
    <w:rsid w:val="00EB3D88"/>
    <w:rsid w:val="00EB4109"/>
    <w:rsid w:val="00EB5071"/>
    <w:rsid w:val="00EC3C7F"/>
    <w:rsid w:val="00EC3DA0"/>
    <w:rsid w:val="00EC7E9D"/>
    <w:rsid w:val="00ED00A9"/>
    <w:rsid w:val="00ED2F84"/>
    <w:rsid w:val="00ED7A07"/>
    <w:rsid w:val="00EE029C"/>
    <w:rsid w:val="00EE1D0A"/>
    <w:rsid w:val="00EF0E32"/>
    <w:rsid w:val="00EF4690"/>
    <w:rsid w:val="00EF654E"/>
    <w:rsid w:val="00F017CA"/>
    <w:rsid w:val="00F0205A"/>
    <w:rsid w:val="00F02B61"/>
    <w:rsid w:val="00F12C35"/>
    <w:rsid w:val="00F13395"/>
    <w:rsid w:val="00F135F2"/>
    <w:rsid w:val="00F145E0"/>
    <w:rsid w:val="00F163BE"/>
    <w:rsid w:val="00F2460A"/>
    <w:rsid w:val="00F2572F"/>
    <w:rsid w:val="00F31BB3"/>
    <w:rsid w:val="00F32577"/>
    <w:rsid w:val="00F3330A"/>
    <w:rsid w:val="00F36019"/>
    <w:rsid w:val="00F37E51"/>
    <w:rsid w:val="00F416FC"/>
    <w:rsid w:val="00F43862"/>
    <w:rsid w:val="00F512FD"/>
    <w:rsid w:val="00F51551"/>
    <w:rsid w:val="00F54CE2"/>
    <w:rsid w:val="00F711FC"/>
    <w:rsid w:val="00F73E27"/>
    <w:rsid w:val="00F7412D"/>
    <w:rsid w:val="00F7605C"/>
    <w:rsid w:val="00F83092"/>
    <w:rsid w:val="00F86088"/>
    <w:rsid w:val="00F879D0"/>
    <w:rsid w:val="00F9051E"/>
    <w:rsid w:val="00F94951"/>
    <w:rsid w:val="00FA1273"/>
    <w:rsid w:val="00FA17BF"/>
    <w:rsid w:val="00FA23DD"/>
    <w:rsid w:val="00FB21ED"/>
    <w:rsid w:val="00FB2AED"/>
    <w:rsid w:val="00FB33DF"/>
    <w:rsid w:val="00FB3B12"/>
    <w:rsid w:val="00FB6020"/>
    <w:rsid w:val="00FC5FDE"/>
    <w:rsid w:val="00FD1AB2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32BA-4BD8-434E-BE9A-A8C082F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0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EB37-24DE-431B-8F73-0C6C2F1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43</Pages>
  <Words>11923</Words>
  <Characters>67963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79727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Раздьяконова Ольга Юрьевна</cp:lastModifiedBy>
  <cp:revision>15</cp:revision>
  <cp:lastPrinted>2016-11-18T00:54:00Z</cp:lastPrinted>
  <dcterms:created xsi:type="dcterms:W3CDTF">2016-11-16T21:41:00Z</dcterms:created>
  <dcterms:modified xsi:type="dcterms:W3CDTF">2016-11-18T00:59:00Z</dcterms:modified>
</cp:coreProperties>
</file>