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68" w:rsidRDefault="00777A6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Normal"/>
      </w:pPr>
      <w:r>
        <w:t>Зарегистрировано в Минюсте России 26 февраля 2015 г. N 36228</w:t>
      </w:r>
    </w:p>
    <w:p w:rsidR="00777A68" w:rsidRDefault="00777A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Title"/>
        <w:jc w:val="center"/>
      </w:pPr>
      <w:r>
        <w:t>МИНИСТЕРСТВО СТРОИТЕЛЬСТВА И ЖИЛИЩНО-КОММУНАЛЬНОГО</w:t>
      </w:r>
    </w:p>
    <w:p w:rsidR="00777A68" w:rsidRDefault="00777A68">
      <w:pPr>
        <w:pStyle w:val="ConsPlusTitle"/>
        <w:jc w:val="center"/>
      </w:pPr>
      <w:r>
        <w:t>ХОЗЯЙСТВА РОССИЙСКОЙ ФЕДЕРАЦИИ</w:t>
      </w:r>
    </w:p>
    <w:p w:rsidR="00777A68" w:rsidRDefault="00777A68">
      <w:pPr>
        <w:pStyle w:val="ConsPlusTitle"/>
        <w:jc w:val="center"/>
      </w:pPr>
    </w:p>
    <w:p w:rsidR="00777A68" w:rsidRDefault="00777A68">
      <w:pPr>
        <w:pStyle w:val="ConsPlusTitle"/>
        <w:jc w:val="center"/>
      </w:pPr>
      <w:r>
        <w:t>ПРИКАЗ</w:t>
      </w:r>
    </w:p>
    <w:p w:rsidR="00777A68" w:rsidRDefault="00777A68">
      <w:pPr>
        <w:pStyle w:val="ConsPlusTitle"/>
        <w:jc w:val="center"/>
      </w:pPr>
      <w:r>
        <w:t>от 7 ноября 2014 г. N 689/</w:t>
      </w:r>
      <w:proofErr w:type="spellStart"/>
      <w:proofErr w:type="gramStart"/>
      <w:r>
        <w:t>пр</w:t>
      </w:r>
      <w:proofErr w:type="spellEnd"/>
      <w:proofErr w:type="gramEnd"/>
    </w:p>
    <w:p w:rsidR="00777A68" w:rsidRDefault="00777A68">
      <w:pPr>
        <w:pStyle w:val="ConsPlusTitle"/>
        <w:jc w:val="center"/>
      </w:pPr>
    </w:p>
    <w:p w:rsidR="00777A68" w:rsidRDefault="00777A68">
      <w:pPr>
        <w:pStyle w:val="ConsPlusTitle"/>
        <w:jc w:val="center"/>
      </w:pPr>
      <w:r>
        <w:t>ОБ УТВЕРЖДЕНИИ ПОРЯДКА</w:t>
      </w:r>
    </w:p>
    <w:p w:rsidR="00777A68" w:rsidRDefault="00777A68">
      <w:pPr>
        <w:pStyle w:val="ConsPlusTitle"/>
        <w:jc w:val="center"/>
      </w:pPr>
      <w:r>
        <w:t xml:space="preserve">ОСУЩЕСТВЛЕНИЯ КОНТРОЛЯ ЗА ВЫПОЛНЕНИЕМ </w:t>
      </w:r>
      <w:proofErr w:type="gramStart"/>
      <w:r>
        <w:t>ИНВЕСТИЦИОННЫХ</w:t>
      </w:r>
      <w:proofErr w:type="gramEnd"/>
    </w:p>
    <w:p w:rsidR="00777A68" w:rsidRDefault="00777A68">
      <w:pPr>
        <w:pStyle w:val="ConsPlusTitle"/>
        <w:jc w:val="center"/>
      </w:pPr>
      <w:r>
        <w:t>ПРОГРАММ ОРГАНИЗАЦИЙ, ОСУЩЕСТВЛЯЮЩИХ РЕГУЛИРУЕМЫЕ ВИДЫ</w:t>
      </w:r>
    </w:p>
    <w:p w:rsidR="00777A68" w:rsidRDefault="00777A68">
      <w:pPr>
        <w:pStyle w:val="ConsPlusTitle"/>
        <w:jc w:val="center"/>
      </w:pPr>
      <w:proofErr w:type="gramStart"/>
      <w:r>
        <w:t>ДЕЯТЕЛЬНОСТИ В СФЕРЕ ТЕПЛОСНАБЖЕНИЯ (ЗА ИСКЛЮЧЕНИЕМ ТАКИХ</w:t>
      </w:r>
      <w:proofErr w:type="gramEnd"/>
    </w:p>
    <w:p w:rsidR="00777A68" w:rsidRDefault="00777A68">
      <w:pPr>
        <w:pStyle w:val="ConsPlusTitle"/>
        <w:jc w:val="center"/>
      </w:pPr>
      <w:r>
        <w:t>ПРОГРАММ, УТВЕРЖДАЕМЫХ В СООТВЕТСТВИИ С ЗАКОНОДАТЕЛЬСТВОМ</w:t>
      </w:r>
    </w:p>
    <w:p w:rsidR="00777A68" w:rsidRDefault="00777A68">
      <w:pPr>
        <w:pStyle w:val="ConsPlusTitle"/>
        <w:jc w:val="center"/>
      </w:pPr>
      <w:proofErr w:type="gramStart"/>
      <w:r>
        <w:t>РОССИЙСКОЙ ФЕДЕРАЦИИ ОБ ЭЛЕКТРОЭНЕРГЕТИКЕ)</w:t>
      </w:r>
      <w:proofErr w:type="gramEnd"/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12, ст. 1296, N 40, ст. 5426), и </w:t>
      </w:r>
      <w:hyperlink r:id="rId7" w:history="1">
        <w:r>
          <w:rPr>
            <w:color w:val="0000FF"/>
          </w:rPr>
          <w:t>пунктом 15 части 2 статьи 4</w:t>
        </w:r>
      </w:hyperlink>
      <w:r>
        <w:t xml:space="preserve"> Федерального закона от 27 июля 2010 г. N 190-ФЗ "О теплоснабжении" (Собрание законодательства Российской Федерации, 2010, N 31, ст. 4159; 2011, N 23, ст. 3263; N 50, ст. 7359, N 30, ст. 4590; </w:t>
      </w:r>
      <w:proofErr w:type="gramStart"/>
      <w:r>
        <w:t>2012, N 26, ст. 3446, N 53, ст. 7616, ст. 7643; 2013, N 19, ст. 2330, N 27, ст. 3477; 2014, N 6, ст. 561, N 30, ст. 4218) приказываю:</w:t>
      </w:r>
      <w:proofErr w:type="gramEnd"/>
    </w:p>
    <w:p w:rsidR="00777A68" w:rsidRDefault="00777A6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осуществления </w:t>
      </w:r>
      <w:proofErr w:type="gramStart"/>
      <w:r>
        <w:t>контроля за</w:t>
      </w:r>
      <w:proofErr w:type="gramEnd"/>
      <w:r>
        <w:t xml:space="preserve"> выполнением инвестиционных программ организаций, осуществляющих регулируемые виды деятельности в сфере теплоснабжения (за исключением таких программ, утверждаемых в соответствии с законодательством Российской Федерации об электроэнергетике).</w:t>
      </w:r>
    </w:p>
    <w:p w:rsidR="00777A68" w:rsidRDefault="00777A68">
      <w:pPr>
        <w:pStyle w:val="ConsPlusNormal"/>
        <w:ind w:firstLine="540"/>
        <w:jc w:val="both"/>
      </w:pPr>
      <w:r>
        <w:t>2. Департаменту жилищно-коммунального хозяйства, энергосбережения и повышения энергетической эффективности в срок не позднее 10 дней со дня подписания направить настоящий приказ на государственную регистрацию в Министерство юстиции Российской Федерации.</w:t>
      </w:r>
    </w:p>
    <w:p w:rsidR="00777A68" w:rsidRDefault="00777A68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Normal"/>
        <w:jc w:val="right"/>
      </w:pPr>
      <w:r>
        <w:t>Министр</w:t>
      </w:r>
    </w:p>
    <w:p w:rsidR="00777A68" w:rsidRDefault="00777A68">
      <w:pPr>
        <w:pStyle w:val="ConsPlusNormal"/>
        <w:jc w:val="right"/>
      </w:pPr>
      <w:r>
        <w:t>М.А.МЕНЬ</w:t>
      </w:r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Normal"/>
        <w:jc w:val="right"/>
      </w:pPr>
      <w:r>
        <w:t>Приложение</w:t>
      </w:r>
    </w:p>
    <w:p w:rsidR="00777A68" w:rsidRDefault="00777A68">
      <w:pPr>
        <w:pStyle w:val="ConsPlusNormal"/>
        <w:jc w:val="right"/>
      </w:pPr>
      <w:r>
        <w:t>к приказу Министерства строительства</w:t>
      </w:r>
    </w:p>
    <w:p w:rsidR="00777A68" w:rsidRDefault="00777A68">
      <w:pPr>
        <w:pStyle w:val="ConsPlusNormal"/>
        <w:jc w:val="right"/>
      </w:pPr>
      <w:r>
        <w:t>и жилищно-коммунального хозяйства</w:t>
      </w:r>
    </w:p>
    <w:p w:rsidR="00777A68" w:rsidRDefault="00777A68">
      <w:pPr>
        <w:pStyle w:val="ConsPlusNormal"/>
        <w:jc w:val="right"/>
      </w:pPr>
      <w:r>
        <w:t>Российской Федерации</w:t>
      </w:r>
    </w:p>
    <w:p w:rsidR="00777A68" w:rsidRDefault="00777A68">
      <w:pPr>
        <w:pStyle w:val="ConsPlusNormal"/>
        <w:jc w:val="right"/>
      </w:pPr>
      <w:r>
        <w:t>от 7 ноября 2014 г. N 689/</w:t>
      </w:r>
      <w:proofErr w:type="spellStart"/>
      <w:proofErr w:type="gramStart"/>
      <w:r>
        <w:t>пр</w:t>
      </w:r>
      <w:proofErr w:type="spellEnd"/>
      <w:proofErr w:type="gramEnd"/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Title"/>
        <w:jc w:val="center"/>
      </w:pPr>
      <w:bookmarkStart w:id="0" w:name="P35"/>
      <w:bookmarkEnd w:id="0"/>
      <w:r>
        <w:t>ПОРЯДОК</w:t>
      </w:r>
    </w:p>
    <w:p w:rsidR="00777A68" w:rsidRDefault="00777A68">
      <w:pPr>
        <w:pStyle w:val="ConsPlusTitle"/>
        <w:jc w:val="center"/>
      </w:pPr>
      <w:r>
        <w:t xml:space="preserve">ОСУЩЕСТВЛЕНИЯ </w:t>
      </w:r>
      <w:proofErr w:type="gramStart"/>
      <w:r>
        <w:t>КОНТРОЛЯ ЗА</w:t>
      </w:r>
      <w:proofErr w:type="gramEnd"/>
      <w:r>
        <w:t xml:space="preserve"> ВЫПОЛНЕНИЕМ</w:t>
      </w:r>
    </w:p>
    <w:p w:rsidR="00777A68" w:rsidRDefault="00777A68">
      <w:pPr>
        <w:pStyle w:val="ConsPlusTitle"/>
        <w:jc w:val="center"/>
      </w:pPr>
      <w:r>
        <w:t>ИНВЕСТИЦИОННЫХ ПРОГРАММ ОРГАНИЗАЦИЙ, ОСУЩЕСТВЛЯЮЩИХ</w:t>
      </w:r>
    </w:p>
    <w:p w:rsidR="00777A68" w:rsidRDefault="00777A68">
      <w:pPr>
        <w:pStyle w:val="ConsPlusTitle"/>
        <w:jc w:val="center"/>
      </w:pPr>
      <w:r>
        <w:lastRenderedPageBreak/>
        <w:t>РЕГУЛИРУЕМЫЕ ВИДЫ ДЕЯТЕЛЬНОСТИ В СФЕРЕ ТЕПЛОСНАБЖЕНИЯ</w:t>
      </w:r>
    </w:p>
    <w:p w:rsidR="00777A68" w:rsidRDefault="00777A68">
      <w:pPr>
        <w:pStyle w:val="ConsPlusTitle"/>
        <w:jc w:val="center"/>
      </w:pPr>
      <w:proofErr w:type="gramStart"/>
      <w:r>
        <w:t>(ЗА ИСКЛЮЧЕНИЕМ ИНВЕСТИЦИОННЫХ ПРОГРАММ, УТВЕРЖДАЕМЫХ</w:t>
      </w:r>
      <w:proofErr w:type="gramEnd"/>
    </w:p>
    <w:p w:rsidR="00777A68" w:rsidRDefault="00777A68">
      <w:pPr>
        <w:pStyle w:val="ConsPlusTitle"/>
        <w:jc w:val="center"/>
      </w:pPr>
      <w:r>
        <w:t>В СООТВЕТСТВИИ С ЗАКОНОДАТЕЛЬСТВОМ РОССИЙСКОЙ ФЕДЕРАЦИИ</w:t>
      </w:r>
    </w:p>
    <w:p w:rsidR="00777A68" w:rsidRDefault="00777A68">
      <w:pPr>
        <w:pStyle w:val="ConsPlusTitle"/>
        <w:jc w:val="center"/>
      </w:pPr>
      <w:proofErr w:type="gramStart"/>
      <w:r>
        <w:t>ОБ ЭЛЕКТРОЭНЕРГЕТИКЕ)</w:t>
      </w:r>
      <w:proofErr w:type="gramEnd"/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Normal"/>
        <w:ind w:firstLine="540"/>
        <w:jc w:val="both"/>
      </w:pPr>
      <w:r>
        <w:t xml:space="preserve">1. Действие настоящего Порядка распространяется на правоотношения, связанные с </w:t>
      </w:r>
      <w:proofErr w:type="gramStart"/>
      <w:r>
        <w:t>контролем за</w:t>
      </w:r>
      <w:proofErr w:type="gramEnd"/>
      <w:r>
        <w:t xml:space="preserve"> выполнением инвестиционных программ организаций, осуществляющих регулируемые виды деятельности в сфере теплоснабжения (далее - регулируемая организация), за исключением инвестиционных программ, утверждаемых в соответствии с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электроэнергетике (далее - инвестиционные программы).</w:t>
      </w:r>
    </w:p>
    <w:p w:rsidR="00777A68" w:rsidRDefault="00777A68">
      <w:pPr>
        <w:pStyle w:val="ConsPlusNormal"/>
        <w:ind w:firstLine="540"/>
        <w:jc w:val="both"/>
      </w:pPr>
      <w:r>
        <w:t xml:space="preserve">2. Органам исполнительной власти субъекта Российской Федерации в сфере теплоснабжения рекомендуется утвердить административные регламенты осуществления </w:t>
      </w:r>
      <w:proofErr w:type="gramStart"/>
      <w:r>
        <w:t>контроля за</w:t>
      </w:r>
      <w:proofErr w:type="gramEnd"/>
      <w:r>
        <w:t xml:space="preserve"> выполнением инвестиционных программ организаций, осуществляющих регулируемые виды деятельности в сфере теплоснабжения в порядке, установленном законами и (или) иными нормативными правовыми актами субъектов Российской Федерации.</w:t>
      </w:r>
    </w:p>
    <w:p w:rsidR="00777A68" w:rsidRDefault="00777A68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инвестиционных программ регулируемых организаций осуществляется уполномоченным органом исполнительной власти субъекта Российской Федерации в сфере теплоснабжения, утвердившим инвестиционную программу, или органом местного самоуправления в случае, если законом субъекта Российской Федерации орган местного самоуправления наделен полномочиями на утверждение инвестиционных программ (далее - уполномоченный орган).</w:t>
      </w:r>
    </w:p>
    <w:p w:rsidR="00777A68" w:rsidRDefault="00777A68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инвестиционных программ включает:</w:t>
      </w:r>
    </w:p>
    <w:p w:rsidR="00777A68" w:rsidRDefault="00777A68">
      <w:pPr>
        <w:pStyle w:val="ConsPlusNormal"/>
        <w:ind w:firstLine="540"/>
        <w:jc w:val="both"/>
      </w:pPr>
      <w:r>
        <w:t xml:space="preserve">а) </w:t>
      </w:r>
      <w:proofErr w:type="gramStart"/>
      <w:r>
        <w:t>контроль за</w:t>
      </w:r>
      <w:proofErr w:type="gramEnd"/>
      <w:r>
        <w:t xml:space="preserve"> соблюдением сроков выполнения мероприятий инвестиционной программы;</w:t>
      </w:r>
    </w:p>
    <w:p w:rsidR="00777A68" w:rsidRDefault="00777A68">
      <w:pPr>
        <w:pStyle w:val="ConsPlusNormal"/>
        <w:ind w:firstLine="540"/>
        <w:jc w:val="both"/>
      </w:pPr>
      <w:proofErr w:type="gramStart"/>
      <w:r>
        <w:t>б) контроль за достижением плановых значений показателей, перечень которых определяется требованиями, установленными к содержанию инвестиционных программ организаций, осуществляющих регулируемые виды деятельности в сфере теплоснабжения, и достижение которых предусмотрено в результате реализации соответствующих мероприятий инвестиционной программы;</w:t>
      </w:r>
      <w:proofErr w:type="gramEnd"/>
    </w:p>
    <w:p w:rsidR="00777A68" w:rsidRDefault="00777A68">
      <w:pPr>
        <w:pStyle w:val="ConsPlusNormal"/>
        <w:ind w:firstLine="540"/>
        <w:jc w:val="both"/>
      </w:pPr>
      <w:r>
        <w:t xml:space="preserve">в) </w:t>
      </w:r>
      <w:proofErr w:type="gramStart"/>
      <w:r>
        <w:t>контроль за</w:t>
      </w:r>
      <w:proofErr w:type="gramEnd"/>
      <w:r>
        <w:t xml:space="preserve"> соответствием фактически выполненных мероприятий инвестиционной программы мероприятиям, предусмотренным инвестиционной программой при ее утверждении;</w:t>
      </w:r>
    </w:p>
    <w:p w:rsidR="00777A68" w:rsidRDefault="00777A68">
      <w:pPr>
        <w:pStyle w:val="ConsPlusNormal"/>
        <w:ind w:firstLine="540"/>
        <w:jc w:val="both"/>
      </w:pPr>
      <w:r>
        <w:t xml:space="preserve">г) </w:t>
      </w:r>
      <w:proofErr w:type="gramStart"/>
      <w:r>
        <w:t>контроль за</w:t>
      </w:r>
      <w:proofErr w:type="gramEnd"/>
      <w:r>
        <w:t xml:space="preserve"> соответствием источников финансирования фактически выполненных мероприятий инвестиционной программы финансовому плану регулируемой организации, предусмотренному инвестиционной программой, в том числе в части целевого расходования средств, полученных за счет платы за подключение (технологическое присоединение) к системе теплоснабжения;</w:t>
      </w:r>
    </w:p>
    <w:p w:rsidR="00777A68" w:rsidRDefault="00777A68">
      <w:pPr>
        <w:pStyle w:val="ConsPlusNormal"/>
        <w:ind w:firstLine="540"/>
        <w:jc w:val="both"/>
      </w:pPr>
      <w:r>
        <w:t xml:space="preserve">д) </w:t>
      </w:r>
      <w:proofErr w:type="gramStart"/>
      <w:r>
        <w:t>контроль за</w:t>
      </w:r>
      <w:proofErr w:type="gramEnd"/>
      <w:r>
        <w:t xml:space="preserve"> соответствием объема средств, фактически направленных на финансирование мероприятий инвестиционной программы, их необходимому объему, определенному инвестиционной программой при ее утверждении в соответствии с установленными требованиями к содержанию инвестиционных программ организаций, осуществляющих регулируемые виды деятельности в сфере теплоснабжения.</w:t>
      </w:r>
    </w:p>
    <w:p w:rsidR="00777A68" w:rsidRDefault="00777A68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инвестиционных программ осуществляется в форме:</w:t>
      </w:r>
    </w:p>
    <w:p w:rsidR="00777A68" w:rsidRDefault="00777A68">
      <w:pPr>
        <w:pStyle w:val="ConsPlusNormal"/>
        <w:ind w:firstLine="540"/>
        <w:jc w:val="both"/>
      </w:pPr>
      <w:r>
        <w:t>а) анализа отчетов об исполнении инвестиционной программы, в том числе об использовании средств, предусмотренных в качестве источника финансирования инвестиционной программы, утвержденной в установленном порядке;</w:t>
      </w:r>
    </w:p>
    <w:p w:rsidR="00777A68" w:rsidRDefault="00777A68">
      <w:pPr>
        <w:pStyle w:val="ConsPlusNormal"/>
        <w:ind w:firstLine="540"/>
        <w:jc w:val="both"/>
      </w:pPr>
      <w:r>
        <w:t>б) проведения плановых и внеплановых проверок.</w:t>
      </w:r>
    </w:p>
    <w:p w:rsidR="00777A68" w:rsidRDefault="00777A68">
      <w:pPr>
        <w:pStyle w:val="ConsPlusNormal"/>
        <w:ind w:firstLine="540"/>
        <w:jc w:val="both"/>
      </w:pPr>
      <w:r>
        <w:t>5. Плановая и внеплановая проверки проводятся в форме документарной проверки и (или) выездной проверки.</w:t>
      </w:r>
    </w:p>
    <w:p w:rsidR="00777A68" w:rsidRDefault="00777A68">
      <w:pPr>
        <w:pStyle w:val="ConsPlusNormal"/>
        <w:ind w:firstLine="540"/>
        <w:jc w:val="both"/>
      </w:pPr>
      <w:r>
        <w:t>Организация документарной проверки проводится по месту нахождения уполномоченного органа.</w:t>
      </w:r>
    </w:p>
    <w:p w:rsidR="00777A68" w:rsidRDefault="00777A68">
      <w:pPr>
        <w:pStyle w:val="ConsPlusNormal"/>
        <w:ind w:firstLine="540"/>
        <w:jc w:val="both"/>
      </w:pPr>
      <w:r>
        <w:t>Выездная проверка проводится по месту нахождения регулируемой организации.</w:t>
      </w:r>
    </w:p>
    <w:p w:rsidR="00777A68" w:rsidRDefault="00777A68">
      <w:pPr>
        <w:pStyle w:val="ConsPlusNormal"/>
        <w:ind w:firstLine="540"/>
        <w:jc w:val="both"/>
      </w:pPr>
      <w:r>
        <w:t>График проверок утверждается уполномоченным органом.</w:t>
      </w:r>
    </w:p>
    <w:p w:rsidR="00777A68" w:rsidRDefault="00777A68">
      <w:pPr>
        <w:pStyle w:val="ConsPlusNormal"/>
        <w:ind w:firstLine="540"/>
        <w:jc w:val="both"/>
      </w:pPr>
      <w:r>
        <w:t>6. Плановые проверки проводятся на основании разрабатываемых уполномоченным органом ежегодных планов, в которых указываются следующие сведения:</w:t>
      </w:r>
    </w:p>
    <w:p w:rsidR="00777A68" w:rsidRDefault="00777A68">
      <w:pPr>
        <w:pStyle w:val="ConsPlusNormal"/>
        <w:ind w:firstLine="540"/>
        <w:jc w:val="both"/>
      </w:pPr>
      <w:r>
        <w:t>а) наименование регулируемой организации, подлежащей плановой проверке;</w:t>
      </w:r>
    </w:p>
    <w:p w:rsidR="00777A68" w:rsidRDefault="00777A68">
      <w:pPr>
        <w:pStyle w:val="ConsPlusNormal"/>
        <w:ind w:firstLine="540"/>
        <w:jc w:val="both"/>
      </w:pPr>
      <w:r>
        <w:lastRenderedPageBreak/>
        <w:t>б) цель и основание проведения плановой проверки;</w:t>
      </w:r>
    </w:p>
    <w:p w:rsidR="00777A68" w:rsidRDefault="00777A68">
      <w:pPr>
        <w:pStyle w:val="ConsPlusNormal"/>
        <w:ind w:firstLine="540"/>
        <w:jc w:val="both"/>
      </w:pPr>
      <w:r>
        <w:t>в) срок проведения плановой проверки.</w:t>
      </w:r>
    </w:p>
    <w:p w:rsidR="00777A68" w:rsidRDefault="00777A68">
      <w:pPr>
        <w:pStyle w:val="ConsPlusNormal"/>
        <w:ind w:firstLine="540"/>
        <w:jc w:val="both"/>
      </w:pPr>
      <w:r>
        <w:t xml:space="preserve">7. О проведении плановой и внеплановой проверки регулируемая организация уведомляется уполномоченным органом в соответствии с требованиями, установленными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777A68" w:rsidRDefault="00777A68">
      <w:pPr>
        <w:pStyle w:val="ConsPlusNormal"/>
        <w:ind w:firstLine="540"/>
        <w:jc w:val="both"/>
      </w:pPr>
      <w:r>
        <w:t>8. Внеплановая проверка проводится в случае изменения сроков реализации инвестиционной программы, а также в случае установления уполномоченным органом факта недостоверности представленной регулируемой организацией отчетной информации.</w:t>
      </w:r>
    </w:p>
    <w:p w:rsidR="00777A68" w:rsidRDefault="00777A68">
      <w:pPr>
        <w:pStyle w:val="ConsPlusNormal"/>
        <w:ind w:firstLine="540"/>
        <w:jc w:val="both"/>
      </w:pPr>
      <w:r>
        <w:t>9. По результатам проверки оформляется акт проверки выполнения инвестиционной программы (в 2 экземплярах) в срок, не превышающий 3 рабочих дня после завершения мероприятий по контролю.</w:t>
      </w:r>
    </w:p>
    <w:p w:rsidR="00777A68" w:rsidRDefault="00777A68">
      <w:pPr>
        <w:pStyle w:val="ConsPlusNormal"/>
        <w:ind w:firstLine="540"/>
        <w:jc w:val="both"/>
      </w:pPr>
      <w:r>
        <w:t>10. Акт проверки выполнения инвестиционной программы включает в себя следующую информацию:</w:t>
      </w:r>
    </w:p>
    <w:p w:rsidR="00777A68" w:rsidRDefault="00777A68">
      <w:pPr>
        <w:pStyle w:val="ConsPlusNormal"/>
        <w:ind w:firstLine="540"/>
        <w:jc w:val="both"/>
      </w:pPr>
      <w:r>
        <w:t>1) соответствие реализованных мероприятий инвестиционной программы графику реализации мероприятий за отчетный период;</w:t>
      </w:r>
    </w:p>
    <w:p w:rsidR="00777A68" w:rsidRDefault="00777A68">
      <w:pPr>
        <w:pStyle w:val="ConsPlusNormal"/>
        <w:ind w:firstLine="540"/>
        <w:jc w:val="both"/>
      </w:pPr>
      <w:r>
        <w:t>2) соответствие финансовому плану регулируемой организации расходов по следующим статьям, в том числе:</w:t>
      </w:r>
    </w:p>
    <w:p w:rsidR="00777A68" w:rsidRDefault="00777A68">
      <w:pPr>
        <w:pStyle w:val="ConsPlusNormal"/>
        <w:ind w:firstLine="540"/>
        <w:jc w:val="both"/>
      </w:pPr>
      <w:r>
        <w:t>по источникам финансирования:</w:t>
      </w:r>
    </w:p>
    <w:p w:rsidR="00777A68" w:rsidRDefault="00777A68">
      <w:pPr>
        <w:pStyle w:val="ConsPlusNormal"/>
        <w:ind w:firstLine="540"/>
        <w:jc w:val="both"/>
      </w:pPr>
      <w:r>
        <w:t>а) собственные средства, включая:</w:t>
      </w:r>
    </w:p>
    <w:p w:rsidR="00777A68" w:rsidRDefault="00777A68">
      <w:pPr>
        <w:pStyle w:val="ConsPlusNormal"/>
        <w:ind w:firstLine="540"/>
        <w:jc w:val="both"/>
      </w:pPr>
      <w:r>
        <w:t>- амортизационные отчисления;</w:t>
      </w:r>
    </w:p>
    <w:p w:rsidR="00777A68" w:rsidRDefault="00777A68">
      <w:pPr>
        <w:pStyle w:val="ConsPlusNormal"/>
        <w:ind w:firstLine="540"/>
        <w:jc w:val="both"/>
      </w:pPr>
      <w:r>
        <w:t>- прибыль, направленную на инвестиции;</w:t>
      </w:r>
    </w:p>
    <w:p w:rsidR="00777A68" w:rsidRDefault="00777A68">
      <w:pPr>
        <w:pStyle w:val="ConsPlusNormal"/>
        <w:ind w:firstLine="540"/>
        <w:jc w:val="both"/>
      </w:pPr>
      <w:r>
        <w:t>- средства, полученные за счет платы за подключение (технологического присоединения);</w:t>
      </w:r>
    </w:p>
    <w:p w:rsidR="00777A68" w:rsidRDefault="00777A68">
      <w:pPr>
        <w:pStyle w:val="ConsPlusNormal"/>
        <w:ind w:firstLine="540"/>
        <w:jc w:val="both"/>
      </w:pPr>
      <w:r>
        <w:t>- прочие собственные средства, включая средства от эмиссии акций;</w:t>
      </w:r>
    </w:p>
    <w:p w:rsidR="00777A68" w:rsidRDefault="00777A68">
      <w:pPr>
        <w:pStyle w:val="ConsPlusNormal"/>
        <w:ind w:firstLine="540"/>
        <w:jc w:val="both"/>
      </w:pPr>
      <w:r>
        <w:t>б) привлеченные средства, включая:</w:t>
      </w:r>
    </w:p>
    <w:p w:rsidR="00777A68" w:rsidRDefault="00777A68">
      <w:pPr>
        <w:pStyle w:val="ConsPlusNormal"/>
        <w:ind w:firstLine="540"/>
        <w:jc w:val="both"/>
      </w:pPr>
      <w:r>
        <w:t>- кредиты;</w:t>
      </w:r>
    </w:p>
    <w:p w:rsidR="00777A68" w:rsidRDefault="00777A68">
      <w:pPr>
        <w:pStyle w:val="ConsPlusNormal"/>
        <w:ind w:firstLine="540"/>
        <w:jc w:val="both"/>
      </w:pPr>
      <w:r>
        <w:t>- займы;</w:t>
      </w:r>
    </w:p>
    <w:p w:rsidR="00777A68" w:rsidRDefault="00777A68">
      <w:pPr>
        <w:pStyle w:val="ConsPlusNormal"/>
        <w:ind w:firstLine="540"/>
        <w:jc w:val="both"/>
      </w:pPr>
      <w:r>
        <w:t>- прочие привлеченные средства;</w:t>
      </w:r>
    </w:p>
    <w:p w:rsidR="00777A68" w:rsidRDefault="00777A68">
      <w:pPr>
        <w:pStyle w:val="ConsPlusNormal"/>
        <w:ind w:firstLine="540"/>
        <w:jc w:val="both"/>
      </w:pPr>
      <w:r>
        <w:t>в) бюджетное финансирование;</w:t>
      </w:r>
    </w:p>
    <w:p w:rsidR="00777A68" w:rsidRDefault="00777A68">
      <w:pPr>
        <w:pStyle w:val="ConsPlusNormal"/>
        <w:ind w:firstLine="540"/>
        <w:jc w:val="both"/>
      </w:pPr>
      <w:r>
        <w:t>г) прочие источники финансирования, включая лизинг.</w:t>
      </w:r>
    </w:p>
    <w:p w:rsidR="00777A68" w:rsidRDefault="00777A68">
      <w:pPr>
        <w:pStyle w:val="ConsPlusNormal"/>
        <w:ind w:firstLine="540"/>
        <w:jc w:val="both"/>
      </w:pPr>
      <w:r>
        <w:t>3) финансовые потребности регулируемой организации для реализации инвестиционной программы, в том числе:</w:t>
      </w:r>
    </w:p>
    <w:p w:rsidR="00777A68" w:rsidRDefault="00777A68">
      <w:pPr>
        <w:pStyle w:val="ConsPlusNormal"/>
        <w:ind w:firstLine="540"/>
        <w:jc w:val="both"/>
      </w:pPr>
      <w:r>
        <w:t>а) приобретение материалов и оборудования;</w:t>
      </w:r>
    </w:p>
    <w:p w:rsidR="00777A68" w:rsidRDefault="00777A68">
      <w:pPr>
        <w:pStyle w:val="ConsPlusNormal"/>
        <w:ind w:firstLine="540"/>
        <w:jc w:val="both"/>
      </w:pPr>
      <w:r>
        <w:t>б) строительно-монтажные работы, пусконаладочные работы;</w:t>
      </w:r>
    </w:p>
    <w:p w:rsidR="00777A68" w:rsidRDefault="00777A68">
      <w:pPr>
        <w:pStyle w:val="ConsPlusNormal"/>
        <w:ind w:firstLine="540"/>
        <w:jc w:val="both"/>
      </w:pPr>
      <w:r>
        <w:t>в) работы по замене оборудования с улучшением технико-экономических характеристик;</w:t>
      </w:r>
    </w:p>
    <w:p w:rsidR="00777A68" w:rsidRDefault="00777A68">
      <w:pPr>
        <w:pStyle w:val="ConsPlusNormal"/>
        <w:ind w:firstLine="540"/>
        <w:jc w:val="both"/>
      </w:pPr>
      <w:r>
        <w:t>г) подготовка проектной документации;</w:t>
      </w:r>
    </w:p>
    <w:p w:rsidR="00777A68" w:rsidRDefault="00777A68">
      <w:pPr>
        <w:pStyle w:val="ConsPlusNormal"/>
        <w:ind w:firstLine="540"/>
        <w:jc w:val="both"/>
      </w:pPr>
      <w:r>
        <w:t>д) проведение регистрации объектов;</w:t>
      </w:r>
    </w:p>
    <w:p w:rsidR="00777A68" w:rsidRDefault="00777A68">
      <w:pPr>
        <w:pStyle w:val="ConsPlusNormal"/>
        <w:ind w:firstLine="540"/>
        <w:jc w:val="both"/>
      </w:pPr>
      <w:r>
        <w:t>е) предельный размер расходов на создание и (или) реконструкцию объекта концессионного соглашения, которые предполагается осуществлять в течение всего срока действия концессионного соглашения концессионером;</w:t>
      </w:r>
    </w:p>
    <w:p w:rsidR="00777A68" w:rsidRDefault="00777A68">
      <w:pPr>
        <w:pStyle w:val="ConsPlusNormal"/>
        <w:ind w:firstLine="540"/>
        <w:jc w:val="both"/>
      </w:pPr>
      <w:r>
        <w:t>4) достижение плановых значений показателей надежности и энергетической эффективности регулируемой организацией в рамках реализации мероприятий инвестиционной программы.</w:t>
      </w:r>
    </w:p>
    <w:p w:rsidR="00777A68" w:rsidRDefault="00777A68">
      <w:pPr>
        <w:pStyle w:val="ConsPlusNormal"/>
        <w:ind w:firstLine="540"/>
        <w:jc w:val="both"/>
      </w:pPr>
      <w:r>
        <w:t>11. Акт проверки выполнения инвестиционной программы в течение 5 рабочих дней после его составления направляется регулируемой организации.</w:t>
      </w:r>
    </w:p>
    <w:p w:rsidR="00777A68" w:rsidRDefault="00777A68">
      <w:pPr>
        <w:pStyle w:val="ConsPlusNormal"/>
        <w:ind w:firstLine="540"/>
        <w:jc w:val="both"/>
      </w:pPr>
      <w:r>
        <w:t>12. Регулируемые организации ежегодно, до 20 апреля, представляют отчеты о выполнении инвестиционных программ в уполномоченный орган.</w:t>
      </w:r>
    </w:p>
    <w:p w:rsidR="00777A68" w:rsidRDefault="00777A68">
      <w:pPr>
        <w:pStyle w:val="ConsPlusNormal"/>
        <w:ind w:firstLine="540"/>
        <w:jc w:val="both"/>
      </w:pPr>
      <w:r>
        <w:t>13. Уполномоченный орган в течение 5 рабочих дней со дня поступления отчетов о выполнении инвестиционных программ направляет их органу местного самоуправления, согласовавшему инвестиционную программу.</w:t>
      </w:r>
    </w:p>
    <w:p w:rsidR="00777A68" w:rsidRDefault="00777A68">
      <w:pPr>
        <w:pStyle w:val="ConsPlusNormal"/>
        <w:ind w:firstLine="540"/>
        <w:jc w:val="both"/>
      </w:pPr>
      <w:r>
        <w:t>14. Уполномоченный орган:</w:t>
      </w:r>
    </w:p>
    <w:p w:rsidR="00777A68" w:rsidRDefault="00777A68">
      <w:pPr>
        <w:pStyle w:val="ConsPlusNormal"/>
        <w:ind w:firstLine="540"/>
        <w:jc w:val="both"/>
      </w:pPr>
      <w:r>
        <w:t xml:space="preserve">а) </w:t>
      </w:r>
      <w:proofErr w:type="gramStart"/>
      <w:r>
        <w:t>анализирует и обобщает</w:t>
      </w:r>
      <w:proofErr w:type="gramEnd"/>
      <w:r>
        <w:t xml:space="preserve"> отчеты о выполнении инвестиционных программ, в том числе отчеты об исполнении графиков, представляемые регулируемой организацией, с привлечением </w:t>
      </w:r>
      <w:r>
        <w:lastRenderedPageBreak/>
        <w:t>представителей органа местного самоуправления, согласовавшего инвестиционную программу, экспертных организаций и экспертов;</w:t>
      </w:r>
    </w:p>
    <w:p w:rsidR="00777A68" w:rsidRDefault="00777A68">
      <w:pPr>
        <w:pStyle w:val="ConsPlusNormal"/>
        <w:ind w:firstLine="540"/>
        <w:jc w:val="both"/>
      </w:pPr>
      <w:r>
        <w:t>б) ежегодно в срок до 1 июня размещает сводную информацию о выполнении инвестиционных программ на территории соответствующего субъекта Российской Федерации в открытом доступе на своем официальном сайте в информационно-телекоммуникационной сети "Интернет".</w:t>
      </w:r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Normal"/>
        <w:jc w:val="both"/>
      </w:pPr>
    </w:p>
    <w:p w:rsidR="00777A68" w:rsidRDefault="00777A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3BE1" w:rsidRDefault="00C33BE1">
      <w:bookmarkStart w:id="1" w:name="_GoBack"/>
      <w:bookmarkEnd w:id="1"/>
    </w:p>
    <w:sectPr w:rsidR="00C33BE1" w:rsidSect="0099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68"/>
    <w:rsid w:val="00777A68"/>
    <w:rsid w:val="00C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A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7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7A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7B59F656BEC35D0D7B48B708EB25EDE01375575F84F4951B891467471A314E21AC34E2A4PCW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7B59F656BEC35D0D7B48B708EB25EDE01279585380F4951B891467471A314E21AC34EBPAW1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7B59F656BEC35D0D7B48B708EB25EDE013735A5683F4951B891467471A314E21AC34E2A3C793F1PFW9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7B59F656BEC35D0D7B48B708EB25EDE013775A5E86F4951B89146747P1W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SlTarif</dc:creator>
  <cp:lastModifiedBy>Приемная SlTarif</cp:lastModifiedBy>
  <cp:revision>1</cp:revision>
  <dcterms:created xsi:type="dcterms:W3CDTF">2016-06-14T04:22:00Z</dcterms:created>
  <dcterms:modified xsi:type="dcterms:W3CDTF">2016-06-14T04:22:00Z</dcterms:modified>
</cp:coreProperties>
</file>