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751AB" w:rsidRDefault="00937F58" w:rsidP="00D751A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751AB">
              <w:rPr>
                <w:rFonts w:ascii="Times New Roman" w:hAnsi="Times New Roman"/>
                <w:b/>
                <w:bCs/>
                <w:sz w:val="28"/>
              </w:rPr>
              <w:t>45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D751AB" w:rsidRPr="00D751AB">
              <w:rPr>
                <w:rFonts w:ascii="Times New Roman" w:hAnsi="Times New Roman"/>
                <w:b/>
                <w:sz w:val="28"/>
              </w:rPr>
              <w:t xml:space="preserve">Об утверждении льготного тарифа на электрическую энергию, поставляемую ПАО «Камчатскэнерго» населению села Пущино </w:t>
            </w:r>
            <w:proofErr w:type="spellStart"/>
            <w:r w:rsidR="00D751AB" w:rsidRPr="00D751AB">
              <w:rPr>
                <w:rFonts w:ascii="Times New Roman" w:hAnsi="Times New Roman"/>
                <w:b/>
                <w:sz w:val="28"/>
              </w:rPr>
              <w:t>Мильковского</w:t>
            </w:r>
            <w:proofErr w:type="spellEnd"/>
            <w:r w:rsidR="00D751AB" w:rsidRPr="00D751AB">
              <w:rPr>
                <w:rFonts w:ascii="Times New Roman" w:hAnsi="Times New Roman"/>
                <w:b/>
                <w:sz w:val="28"/>
              </w:rPr>
              <w:t xml:space="preserve"> муниципального округа Камчатского края по </w:t>
            </w:r>
          </w:p>
          <w:p w:rsidR="00D632C5" w:rsidRDefault="00D751AB" w:rsidP="00D751A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751AB">
              <w:rPr>
                <w:rFonts w:ascii="Times New Roman" w:hAnsi="Times New Roman"/>
                <w:b/>
                <w:sz w:val="28"/>
              </w:rPr>
              <w:t xml:space="preserve">ул. Солнечная д. 5 для нужд </w:t>
            </w:r>
            <w:proofErr w:type="spellStart"/>
            <w:r w:rsidRPr="00D751AB">
              <w:rPr>
                <w:rFonts w:ascii="Times New Roman" w:hAnsi="Times New Roman"/>
                <w:b/>
                <w:sz w:val="28"/>
              </w:rPr>
              <w:t>электроотопления</w:t>
            </w:r>
            <w:proofErr w:type="spellEnd"/>
            <w:r w:rsidRPr="00D751AB">
              <w:rPr>
                <w:rFonts w:ascii="Times New Roman" w:hAnsi="Times New Roman"/>
                <w:b/>
                <w:sz w:val="28"/>
              </w:rPr>
              <w:t>,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Default="00D632C5" w:rsidP="00837E9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F6B48" w:rsidRPr="00146734" w:rsidRDefault="00CF6B48" w:rsidP="00D751AB">
      <w:pPr>
        <w:pStyle w:val="af1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>к постановлению Региональной службы по тарифам и ценам Камчатского края от 18.12.2023 № 2</w:t>
      </w:r>
      <w:r w:rsidR="00D751AB">
        <w:rPr>
          <w:szCs w:val="28"/>
        </w:rPr>
        <w:t>45</w:t>
      </w:r>
      <w:r w:rsidRPr="00146734">
        <w:rPr>
          <w:szCs w:val="28"/>
        </w:rPr>
        <w:t>-Н «</w:t>
      </w:r>
      <w:r w:rsidR="00D751AB" w:rsidRPr="00D751AB">
        <w:rPr>
          <w:szCs w:val="28"/>
        </w:rPr>
        <w:t xml:space="preserve">Об утверждении льготного тарифа на электрическую энергию, поставляемую ПАО «Камчатскэнерго» населению села Пущино </w:t>
      </w:r>
      <w:proofErr w:type="spellStart"/>
      <w:r w:rsidR="00D751AB" w:rsidRPr="00D751AB">
        <w:rPr>
          <w:szCs w:val="28"/>
        </w:rPr>
        <w:t>Мильковского</w:t>
      </w:r>
      <w:proofErr w:type="spellEnd"/>
      <w:r w:rsidR="00D751AB" w:rsidRPr="00D751AB">
        <w:rPr>
          <w:szCs w:val="28"/>
        </w:rPr>
        <w:t xml:space="preserve"> муниципального округа Камчатского края по ул. Солнечная д. 5 для нужд </w:t>
      </w:r>
      <w:proofErr w:type="spellStart"/>
      <w:r w:rsidR="00D751AB" w:rsidRPr="00D751AB">
        <w:rPr>
          <w:szCs w:val="28"/>
        </w:rPr>
        <w:t>электроотопления</w:t>
      </w:r>
      <w:proofErr w:type="spellEnd"/>
      <w:r w:rsidR="00D751AB" w:rsidRPr="00D751AB">
        <w:rPr>
          <w:szCs w:val="28"/>
        </w:rPr>
        <w:t>, на 2024 год</w:t>
      </w:r>
      <w:r w:rsidRPr="00146734">
        <w:rPr>
          <w:szCs w:val="28"/>
        </w:rPr>
        <w:t xml:space="preserve">» изменения, изложив его в редакции согласно </w:t>
      </w:r>
      <w:proofErr w:type="gramStart"/>
      <w:r w:rsidRPr="00146734">
        <w:rPr>
          <w:szCs w:val="28"/>
        </w:rPr>
        <w:t>приложению</w:t>
      </w:r>
      <w:proofErr w:type="gramEnd"/>
      <w:r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837E9E">
      <w:pPr>
        <w:suppressAutoHyphens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B48">
        <w:rPr>
          <w:rFonts w:ascii="Times New Roman" w:hAnsi="Times New Roman"/>
          <w:sz w:val="28"/>
          <w:szCs w:val="28"/>
          <w:highlight w:val="yellow"/>
        </w:rPr>
        <w:lastRenderedPageBreak/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3969"/>
        <w:gridCol w:w="3261"/>
      </w:tblGrid>
      <w:tr w:rsidR="00D632C5" w:rsidTr="00A05695">
        <w:trPr>
          <w:trHeight w:val="2220"/>
        </w:trPr>
        <w:tc>
          <w:tcPr>
            <w:tcW w:w="2302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</w:t>
      </w:r>
      <w:r w:rsidR="00D751AB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D751AB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D751AB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ПАО «Камчатскэнерго» населению села Пущино </w:t>
      </w:r>
      <w:proofErr w:type="spellStart"/>
      <w:r w:rsidRPr="00D751AB">
        <w:rPr>
          <w:rFonts w:ascii="Times New Roman" w:hAnsi="Times New Roman"/>
          <w:bCs/>
          <w:color w:val="auto"/>
          <w:sz w:val="26"/>
          <w:szCs w:val="26"/>
        </w:rPr>
        <w:t>Мильковского</w:t>
      </w:r>
      <w:proofErr w:type="spellEnd"/>
      <w:r w:rsidRPr="00D751AB">
        <w:rPr>
          <w:rFonts w:ascii="Times New Roman" w:hAnsi="Times New Roman"/>
          <w:bCs/>
          <w:color w:val="auto"/>
          <w:sz w:val="26"/>
          <w:szCs w:val="26"/>
        </w:rPr>
        <w:t xml:space="preserve"> муниципального округа Камчатского края по ул. Солнечная д. 5 для нужд </w:t>
      </w:r>
      <w:proofErr w:type="spellStart"/>
      <w:r w:rsidRPr="00D751AB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Pr="00D751AB">
        <w:rPr>
          <w:rFonts w:ascii="Times New Roman" w:hAnsi="Times New Roman"/>
          <w:bCs/>
          <w:color w:val="auto"/>
          <w:sz w:val="26"/>
          <w:szCs w:val="26"/>
        </w:rPr>
        <w:t>, на 2024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4,27</w:t>
            </w:r>
          </w:p>
        </w:tc>
      </w:tr>
      <w:tr w:rsidR="000E6865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4,85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3,14</w:t>
            </w:r>
          </w:p>
        </w:tc>
      </w:tr>
      <w:tr w:rsidR="000E6865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7,39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4,27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3,14</w:t>
            </w:r>
          </w:p>
        </w:tc>
      </w:tr>
      <w:tr w:rsidR="000E6865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0E6865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0E6865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0E6865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0E6865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0E6865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0E6865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A312E7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A312E7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A312E7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наймодателей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A05695" w:rsidP="00A05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1425FD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принадлежащих им хозяйственных постройках (погреба, сараи).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D751AB" w:rsidRPr="00A142FA" w:rsidTr="00F11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4,27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4,85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3,14</w:t>
            </w:r>
          </w:p>
        </w:tc>
      </w:tr>
      <w:tr w:rsidR="001425FD" w:rsidRPr="00A142FA" w:rsidTr="00F11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7,39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4,27</w:t>
            </w:r>
          </w:p>
        </w:tc>
      </w:tr>
      <w:tr w:rsidR="00D751AB" w:rsidRPr="00A142FA" w:rsidTr="00F11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1AB" w:rsidRPr="00CA585B" w:rsidRDefault="00D751AB" w:rsidP="00D751A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AB" w:rsidRPr="004A27A4" w:rsidRDefault="00D751AB" w:rsidP="00D751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3,14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</w:t>
      </w:r>
      <w:bookmarkStart w:id="2" w:name="_GoBack"/>
      <w:bookmarkEnd w:id="2"/>
      <w:r w:rsidRPr="00025256">
        <w:rPr>
          <w:rFonts w:ascii="Times New Roman" w:hAnsi="Times New Roman"/>
          <w:color w:val="auto"/>
          <w:sz w:val="18"/>
          <w:szCs w:val="18"/>
        </w:rPr>
        <w:t>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F11579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  <w:tc>
          <w:tcPr>
            <w:tcW w:w="1846" w:type="dxa"/>
            <w:vAlign w:val="center"/>
          </w:tcPr>
          <w:p w:rsidR="0085431D" w:rsidRPr="009B0578" w:rsidRDefault="00F11579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19"/>
                <w:szCs w:val="19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rPr>
                <w:sz w:val="19"/>
                <w:szCs w:val="19"/>
              </w:rPr>
              <w:lastRenderedPageBreak/>
              <w:t xml:space="preserve">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57002"/>
    <w:rsid w:val="000E2CFD"/>
    <w:rsid w:val="000E6865"/>
    <w:rsid w:val="000F2C39"/>
    <w:rsid w:val="001425FD"/>
    <w:rsid w:val="00146734"/>
    <w:rsid w:val="001C11F9"/>
    <w:rsid w:val="003C71A8"/>
    <w:rsid w:val="00666873"/>
    <w:rsid w:val="00837E9E"/>
    <w:rsid w:val="0085431D"/>
    <w:rsid w:val="00937F58"/>
    <w:rsid w:val="009822BF"/>
    <w:rsid w:val="00A031A0"/>
    <w:rsid w:val="00A05695"/>
    <w:rsid w:val="00A142FA"/>
    <w:rsid w:val="00A312E7"/>
    <w:rsid w:val="00CA585B"/>
    <w:rsid w:val="00CF3A18"/>
    <w:rsid w:val="00CF6B48"/>
    <w:rsid w:val="00D632C5"/>
    <w:rsid w:val="00D751AB"/>
    <w:rsid w:val="00E678DE"/>
    <w:rsid w:val="00F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4</cp:revision>
  <dcterms:created xsi:type="dcterms:W3CDTF">2024-07-04T07:26:00Z</dcterms:created>
  <dcterms:modified xsi:type="dcterms:W3CDTF">2024-07-04T21:31:00Z</dcterms:modified>
</cp:coreProperties>
</file>