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10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Правительства Камчатского края от 05.10.2021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№ 423-П «О</w:t>
            </w:r>
            <w:r>
              <w:rPr>
                <w:rFonts w:ascii="Times New Roman" w:hAnsi="Times New Roman"/>
                <w:sz w:val="28"/>
              </w:rPr>
              <w:t>б утверждении Положения о региональном государственном контроле (надзоре) в области регулируемых государством цен (тарифов)»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части 10 статьи 23 Федерального закона от 31.07.2020 № 248-ФЗ «О государственном контроле (надзоре) и муниципальном контроле в Российской Федерации» и частью 4 Положения </w:t>
      </w:r>
      <w:r>
        <w:rPr>
          <w:rFonts w:ascii="Times New Roman" w:hAnsi="Times New Roman"/>
          <w:sz w:val="28"/>
        </w:rPr>
        <w:t>о региональном государственном контроле (надзоре) в области регулируемых государством цен (тарифов), утвержденного постановлением Правительства Камчатского края от 05.10.2021 № 423-П</w:t>
      </w:r>
    </w:p>
    <w:p w14:paraId="1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3"/>
        <w:widowControl w:val="0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часть 7 Приложения 1 к постановлению Правительства Камчатского края от 05.10.2021 № 423-П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б утверждении Положения о региональном государственном контроле (надзоре) в области регулируемых государством цен (тарифов)», изложив в его в следующей редакции:</w:t>
      </w:r>
    </w:p>
    <w:p w14:paraId="19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«7. Перечень индикаторов риска нарушения обязательных требований, используемых при осуществлении регионального государственного контроля (надзора) в области регулируемых государством цен (тарифов):</w:t>
      </w:r>
    </w:p>
    <w:p w14:paraId="1A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sz w:val="28"/>
        </w:rPr>
        <w:t>Наличие жалобы (обращения) на контролируемое лицо, по результатам рассмотрения которой (которого) получена информация о нарушении обязательных требований, соблюдение которых оценивается Службой при осуществлении регионального государственного контроля (надзора);</w:t>
      </w:r>
    </w:p>
    <w:p w14:paraId="1B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r>
        <w:rPr>
          <w:rFonts w:ascii="Times New Roman" w:hAnsi="Times New Roman"/>
          <w:sz w:val="28"/>
        </w:rPr>
        <w:t xml:space="preserve">Отсутствие информации об исполнении предписания об </w:t>
      </w:r>
      <w:r>
        <w:rPr>
          <w:rFonts w:ascii="Times New Roman" w:hAnsi="Times New Roman"/>
          <w:sz w:val="28"/>
        </w:rPr>
        <w:t>устранении выявленных нарушений обязательных требований, выданного по итогам контрольного (надзорного) мероприятия;</w:t>
      </w:r>
    </w:p>
    <w:p w14:paraId="1C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Оказание потребителям услуг, цены (тарифы) на которые регулируются государством, но не установлены Службой;</w:t>
      </w:r>
    </w:p>
    <w:p w14:paraId="1D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Завышение или занижение установленных Службой цен (тарифов) при осуществлении расчетов с потребителями за оказываемые услуги;</w:t>
      </w:r>
    </w:p>
    <w:p w14:paraId="1E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Превышение или уменьшение цены (тарифа), предлагаемой к установлению на очередной период регулирования организацией, осуществляемой регулируемые виды деятельности, над ценой (тарифом), установленной на предшествующий период регулирования, более чем на 50%;</w:t>
      </w:r>
    </w:p>
    <w:p w14:paraId="1F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Наличие заявок на технологическое присоединение (подключение), опубликованной на официальном сайте и (или) во ФГИС ЕИАС, при отсутствии установленной для такой организации платы на технологическое присоединение (подключение) в течение двух и более кварталов текущего года;</w:t>
      </w:r>
    </w:p>
    <w:p w14:paraId="20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Нарушение требований, установленных стандартами раскрытия информации в сферах электроэнергетики, теплоснабжения, водоснабжения и водоотведения, обращения с твердыми коммунальными отходами, естественных монополий, в области газоснабжения.</w:t>
      </w:r>
    </w:p>
    <w:p w14:paraId="21000000">
      <w:pPr>
        <w:pStyle w:val="Style_3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 Факт увеличения более чем на 25% валовой выручки регулируемой организации от реализации товаров (работ, услуг) по регулируемым ценам (тарифам) по итогам прошедшего года по сравнению с предшествующим годом при отсутствии факта увеличения более чем на 5% валового объема товаров (работ, услуг), поставленных (оказанных) по регулируемым ценам (тарифам) за аналогичный период времени (год).».</w:t>
      </w:r>
    </w:p>
    <w:p w14:paraId="2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дня его официального опубликования.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678"/>
        <w:gridCol w:w="992"/>
        <w:gridCol w:w="3969"/>
      </w:tblGrid>
      <w:tr>
        <w:trPr>
          <w:trHeight w:hRule="atLeast" w:val="1232"/>
        </w:trPr>
        <w:tc>
          <w:tcPr>
            <w:tcW w:type="dxa" w:w="4678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A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bookmarkEnd w:id="2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2B000000">
      <w:pPr>
        <w:sectPr>
          <w:headerReference r:id="rId2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sectPr>
      <w:headerReference r:id="rId1" w:type="default"/>
      <w:pgSz w:h="16838" w:orient="portrait" w:w="11906"/>
      <w:pgMar w:bottom="1134" w:footer="709" w:gutter="0" w:header="567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4"/>
      </w:rPr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8_ch" w:type="character">
    <w:name w:val="ConsPlusTitle"/>
    <w:link w:val="Style_8"/>
    <w:rPr>
      <w:rFonts w:ascii="Calibri" w:hAnsi="Calibri"/>
      <w:b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5_ch"/>
    <w:link w:val="Style_13"/>
    <w:rPr>
      <w:rFonts w:ascii="Times New Roman" w:hAnsi="Times New Roman"/>
      <w:sz w:val="28"/>
    </w:rPr>
  </w:style>
  <w:style w:styleId="Style_14" w:type="paragraph">
    <w:name w:val="ConsPlusNormal"/>
    <w:link w:val="Style_1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4_ch" w:type="character">
    <w:name w:val="ConsPlusNormal"/>
    <w:link w:val="Style_14"/>
    <w:rPr>
      <w:rFonts w:ascii="Arial" w:hAnsi="Arial"/>
      <w:sz w:val="20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9"/>
    <w:link w:val="Style_18_ch"/>
    <w:rPr>
      <w:color w:themeColor="hyperlink" w:val="0563C1"/>
      <w:u w:val="single"/>
    </w:rPr>
  </w:style>
  <w:style w:styleId="Style_18_ch" w:type="character">
    <w:name w:val="Hyperlink"/>
    <w:basedOn w:val="Style_9_ch"/>
    <w:link w:val="Style_18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lain Text"/>
    <w:basedOn w:val="Style_5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5_ch"/>
    <w:link w:val="Style_23"/>
    <w:rPr>
      <w:rFonts w:ascii="Calibri" w:hAnsi="Calibri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5" w:type="paragraph">
    <w:name w:val="Balloon Text"/>
    <w:basedOn w:val="Style_5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5_ch"/>
    <w:link w:val="Style_25"/>
    <w:rPr>
      <w:rFonts w:ascii="Segoe UI" w:hAnsi="Segoe UI"/>
      <w:sz w:val="1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2023-05-30T02:17:01Z</dcterms:modified>
</cp:coreProperties>
</file>