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DA" w:rsidRDefault="004403DA" w:rsidP="004403DA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3377024" behindDoc="1" locked="0" layoutInCell="1" allowOverlap="1" wp14:anchorId="386F9EF6" wp14:editId="2D32181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DA" w:rsidRPr="004549E8" w:rsidRDefault="004403DA" w:rsidP="004403DA">
      <w:pPr>
        <w:spacing w:line="360" w:lineRule="auto"/>
        <w:jc w:val="center"/>
        <w:rPr>
          <w:sz w:val="32"/>
          <w:szCs w:val="32"/>
        </w:rPr>
      </w:pPr>
    </w:p>
    <w:p w:rsidR="004403DA" w:rsidRDefault="004403DA" w:rsidP="00440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03DA" w:rsidRDefault="004403DA" w:rsidP="00440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03DA" w:rsidRPr="004549E8" w:rsidRDefault="004403DA" w:rsidP="00440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4403DA" w:rsidRPr="00631037" w:rsidRDefault="004403DA" w:rsidP="00440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1037">
        <w:rPr>
          <w:bCs/>
          <w:sz w:val="28"/>
          <w:szCs w:val="28"/>
        </w:rPr>
        <w:t>ГУБЕРНАТОРА</w:t>
      </w:r>
      <w:r w:rsidRPr="00B81EC3">
        <w:rPr>
          <w:bCs/>
          <w:sz w:val="28"/>
          <w:szCs w:val="28"/>
        </w:rPr>
        <w:t xml:space="preserve"> </w:t>
      </w:r>
      <w:r w:rsidRPr="00631037">
        <w:rPr>
          <w:sz w:val="28"/>
          <w:szCs w:val="28"/>
        </w:rPr>
        <w:t>КАМЧАТСКОГО КРАЯ</w:t>
      </w:r>
    </w:p>
    <w:p w:rsidR="004403DA" w:rsidRPr="00033533" w:rsidRDefault="004403DA" w:rsidP="004403D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403DA" w:rsidTr="004403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DA" w:rsidRDefault="004403DA" w:rsidP="004403DA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4403DA" w:rsidRDefault="004403DA" w:rsidP="004403D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DA" w:rsidRDefault="004403DA" w:rsidP="00440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403DA" w:rsidRDefault="004403DA" w:rsidP="004403DA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403DA" w:rsidRPr="0030631C" w:rsidRDefault="004403DA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FE1CD6" w:rsidRPr="0030631C" w:rsidTr="002A37B4">
        <w:trPr>
          <w:trHeight w:val="2577"/>
        </w:trPr>
        <w:tc>
          <w:tcPr>
            <w:tcW w:w="4820" w:type="dxa"/>
          </w:tcPr>
          <w:p w:rsidR="00FE1CD6" w:rsidRPr="0030631C" w:rsidRDefault="00FE1CD6" w:rsidP="00FD1BA0">
            <w:pPr>
              <w:ind w:right="176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631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внесении изменений в постановление Губернатора Камчатского края от 12.12.2018 </w:t>
            </w:r>
            <w:r w:rsidR="00D7092C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30631C"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="00D7092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30631C">
              <w:rPr>
                <w:rFonts w:eastAsiaTheme="minorHAnsi"/>
                <w:bCs/>
                <w:sz w:val="28"/>
                <w:szCs w:val="28"/>
                <w:lang w:eastAsia="en-US"/>
              </w:rPr>
              <w:t>104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2019-2023 годы»</w:t>
            </w:r>
          </w:p>
        </w:tc>
      </w:tr>
    </w:tbl>
    <w:p w:rsidR="00FE1CD6" w:rsidRDefault="00FE1CD6" w:rsidP="00FD1BA0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47BC7" w:rsidRDefault="00D04901" w:rsidP="00347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7BC7" w:rsidRDefault="00347BC7" w:rsidP="00347BC7">
      <w:pPr>
        <w:ind w:firstLine="709"/>
        <w:jc w:val="both"/>
        <w:rPr>
          <w:sz w:val="28"/>
          <w:szCs w:val="28"/>
        </w:rPr>
      </w:pPr>
    </w:p>
    <w:p w:rsidR="00347BC7" w:rsidRDefault="00347BC7" w:rsidP="00347BC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D04901" w:rsidRPr="007C0229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7C0229" w:rsidRPr="007C0229">
        <w:rPr>
          <w:rFonts w:eastAsiaTheme="minorHAnsi"/>
          <w:bCs/>
          <w:sz w:val="28"/>
          <w:szCs w:val="28"/>
          <w:lang w:eastAsia="en-US"/>
        </w:rPr>
        <w:t>постановлени</w:t>
      </w:r>
      <w:r w:rsidR="007C0229">
        <w:rPr>
          <w:rFonts w:eastAsiaTheme="minorHAnsi"/>
          <w:bCs/>
          <w:sz w:val="28"/>
          <w:szCs w:val="28"/>
          <w:lang w:eastAsia="en-US"/>
        </w:rPr>
        <w:t>е</w:t>
      </w:r>
      <w:r w:rsidR="007C0229" w:rsidRPr="007C0229">
        <w:rPr>
          <w:rFonts w:eastAsiaTheme="minorHAnsi"/>
          <w:bCs/>
          <w:sz w:val="28"/>
          <w:szCs w:val="28"/>
          <w:lang w:eastAsia="en-US"/>
        </w:rPr>
        <w:t xml:space="preserve"> Губернатора Камчатского края от 12.12.2018 № 104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2019-2023 годы»</w:t>
      </w:r>
      <w:r w:rsidR="007C0229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347BC7" w:rsidRDefault="00347BC7" w:rsidP="00347BC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7C0229">
        <w:rPr>
          <w:rFonts w:eastAsiaTheme="minorHAnsi"/>
          <w:bCs/>
          <w:sz w:val="28"/>
          <w:szCs w:val="28"/>
          <w:lang w:eastAsia="en-US"/>
        </w:rPr>
        <w:t>приложение 1 изложить в редакции согласно приложению 1 к настоящему постановлению;</w:t>
      </w:r>
    </w:p>
    <w:p w:rsidR="007C0229" w:rsidRPr="00347BC7" w:rsidRDefault="00347BC7" w:rsidP="00347BC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7C0229">
        <w:rPr>
          <w:rFonts w:eastAsiaTheme="minorHAnsi"/>
          <w:bCs/>
          <w:sz w:val="28"/>
          <w:szCs w:val="28"/>
          <w:lang w:eastAsia="en-US"/>
        </w:rPr>
        <w:t>приложение 5 изложить в редакции согласно приложению 2 к настоящему постановлению.</w:t>
      </w:r>
    </w:p>
    <w:p w:rsidR="00D04901" w:rsidRPr="0030631C" w:rsidRDefault="00D04901" w:rsidP="007C022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631C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FD1BA0">
        <w:rPr>
          <w:rFonts w:eastAsiaTheme="minorHAnsi"/>
          <w:bCs/>
          <w:sz w:val="28"/>
          <w:szCs w:val="28"/>
          <w:lang w:eastAsia="en-US"/>
        </w:rPr>
        <w:t xml:space="preserve">Настоящее постановление вступает в силу с 1 </w:t>
      </w:r>
      <w:r w:rsidR="009C7CA6">
        <w:rPr>
          <w:rFonts w:eastAsiaTheme="minorHAnsi"/>
          <w:bCs/>
          <w:sz w:val="28"/>
          <w:szCs w:val="28"/>
          <w:lang w:eastAsia="en-US"/>
        </w:rPr>
        <w:t>декабря</w:t>
      </w:r>
      <w:bookmarkStart w:id="2" w:name="_GoBack"/>
      <w:bookmarkEnd w:id="2"/>
      <w:r w:rsidRPr="00FD1BA0">
        <w:rPr>
          <w:rFonts w:eastAsiaTheme="minorHAnsi"/>
          <w:bCs/>
          <w:sz w:val="28"/>
          <w:szCs w:val="28"/>
          <w:lang w:eastAsia="en-US"/>
        </w:rPr>
        <w:t xml:space="preserve"> 202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FD1BA0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30631C" w:rsidRDefault="0030631C" w:rsidP="00102F32">
      <w:pPr>
        <w:ind w:firstLine="709"/>
        <w:jc w:val="both"/>
        <w:rPr>
          <w:bCs/>
          <w:sz w:val="28"/>
          <w:szCs w:val="28"/>
        </w:rPr>
      </w:pPr>
    </w:p>
    <w:p w:rsidR="006E65F5" w:rsidRDefault="006E65F5" w:rsidP="00102F32">
      <w:pPr>
        <w:ind w:firstLine="709"/>
        <w:jc w:val="both"/>
        <w:rPr>
          <w:bCs/>
          <w:sz w:val="28"/>
          <w:szCs w:val="28"/>
        </w:rPr>
      </w:pPr>
    </w:p>
    <w:p w:rsidR="0030631C" w:rsidRDefault="0030631C" w:rsidP="00102F32">
      <w:pPr>
        <w:ind w:firstLine="709"/>
        <w:jc w:val="both"/>
        <w:rPr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30631C" w:rsidRPr="00076132" w:rsidTr="00102F32">
        <w:trPr>
          <w:trHeight w:val="1737"/>
        </w:trPr>
        <w:tc>
          <w:tcPr>
            <w:tcW w:w="3402" w:type="dxa"/>
            <w:shd w:val="clear" w:color="auto" w:fill="auto"/>
          </w:tcPr>
          <w:p w:rsidR="0030631C" w:rsidRPr="00076132" w:rsidRDefault="0030631C" w:rsidP="00102F32">
            <w:pPr>
              <w:ind w:right="-116"/>
              <w:rPr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30631C" w:rsidRPr="00076132" w:rsidRDefault="0030631C" w:rsidP="00102F32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0631C" w:rsidRPr="002F3844" w:rsidRDefault="00347BC7" w:rsidP="00102F32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0631C" w:rsidRPr="001A59F4">
              <w:rPr>
                <w:sz w:val="28"/>
                <w:szCs w:val="28"/>
              </w:rPr>
              <w:t>В.В. Солодов</w:t>
            </w:r>
          </w:p>
        </w:tc>
      </w:tr>
    </w:tbl>
    <w:p w:rsidR="00FE1CD6" w:rsidRDefault="00FE1CD6" w:rsidP="00FE1CD6">
      <w:pPr>
        <w:tabs>
          <w:tab w:val="left" w:pos="7655"/>
          <w:tab w:val="left" w:pos="9639"/>
        </w:tabs>
        <w:rPr>
          <w:sz w:val="28"/>
          <w:szCs w:val="28"/>
        </w:rPr>
      </w:pPr>
    </w:p>
    <w:p w:rsidR="00FD1BA0" w:rsidRDefault="00FD1BA0" w:rsidP="00FE1CD6">
      <w:pPr>
        <w:tabs>
          <w:tab w:val="left" w:pos="7655"/>
          <w:tab w:val="left" w:pos="9639"/>
        </w:tabs>
        <w:rPr>
          <w:sz w:val="28"/>
          <w:szCs w:val="28"/>
        </w:rPr>
      </w:pPr>
    </w:p>
    <w:p w:rsidR="00FD1BA0" w:rsidRDefault="00FD1BA0" w:rsidP="00FE1CD6">
      <w:pPr>
        <w:tabs>
          <w:tab w:val="left" w:pos="7655"/>
          <w:tab w:val="left" w:pos="9639"/>
        </w:tabs>
        <w:rPr>
          <w:sz w:val="28"/>
          <w:szCs w:val="28"/>
        </w:rPr>
      </w:pPr>
    </w:p>
    <w:p w:rsidR="00FD1BA0" w:rsidRPr="00FE1CD6" w:rsidRDefault="00FD1BA0" w:rsidP="00FE1CD6">
      <w:pPr>
        <w:tabs>
          <w:tab w:val="left" w:pos="7655"/>
          <w:tab w:val="left" w:pos="9639"/>
        </w:tabs>
        <w:rPr>
          <w:sz w:val="28"/>
          <w:szCs w:val="28"/>
        </w:rPr>
        <w:sectPr w:rsidR="00FD1BA0" w:rsidRPr="00FE1CD6" w:rsidSect="00102F32">
          <w:footerReference w:type="even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lastRenderedPageBreak/>
        <w:t>Приложение 1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от _____________ № _________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«Приложение 1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от 12.12.2018 № 104</w:t>
      </w:r>
    </w:p>
    <w:p w:rsidR="001D497C" w:rsidRPr="00505E99" w:rsidRDefault="001D497C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505E99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Предельные (максимальные) индексы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изменения размера вносимой гражданами платы за коммунальные услуги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 xml:space="preserve">в муниципальных образованиях в Камчатском крае на </w:t>
      </w:r>
      <w:r w:rsidRPr="00FE1CD6">
        <w:rPr>
          <w:rFonts w:eastAsia="Calibri"/>
          <w:sz w:val="28"/>
          <w:szCs w:val="28"/>
          <w:lang w:eastAsia="en-US"/>
        </w:rPr>
        <w:t>201</w:t>
      </w:r>
      <w:r w:rsidR="002A5F46" w:rsidRPr="00FE1CD6">
        <w:rPr>
          <w:rFonts w:eastAsia="Calibri"/>
          <w:sz w:val="28"/>
          <w:szCs w:val="28"/>
          <w:lang w:eastAsia="en-US"/>
        </w:rPr>
        <w:t>9</w:t>
      </w:r>
      <w:r w:rsidR="00CC028D" w:rsidRPr="00FE1CD6">
        <w:rPr>
          <w:rFonts w:eastAsia="Calibri"/>
          <w:sz w:val="28"/>
          <w:szCs w:val="28"/>
          <w:lang w:eastAsia="en-US"/>
        </w:rPr>
        <w:t>-</w:t>
      </w:r>
      <w:r w:rsidRPr="00FE1CD6">
        <w:rPr>
          <w:rFonts w:eastAsia="Calibri"/>
          <w:sz w:val="28"/>
          <w:szCs w:val="28"/>
          <w:lang w:eastAsia="en-US"/>
        </w:rPr>
        <w:t>20</w:t>
      </w:r>
      <w:r w:rsidR="00CC028D" w:rsidRPr="00FE1CD6">
        <w:rPr>
          <w:rFonts w:eastAsia="Calibri"/>
          <w:sz w:val="28"/>
          <w:szCs w:val="28"/>
          <w:lang w:eastAsia="en-US"/>
        </w:rPr>
        <w:t>23</w:t>
      </w:r>
      <w:r w:rsidRPr="00FE1CD6">
        <w:rPr>
          <w:rFonts w:eastAsia="Calibri"/>
          <w:sz w:val="28"/>
          <w:szCs w:val="28"/>
          <w:lang w:eastAsia="en-US"/>
        </w:rPr>
        <w:t xml:space="preserve"> год</w:t>
      </w:r>
      <w:r w:rsidR="00CC028D" w:rsidRPr="00FE1CD6">
        <w:rPr>
          <w:rFonts w:eastAsia="Calibri"/>
          <w:sz w:val="28"/>
          <w:szCs w:val="28"/>
          <w:lang w:eastAsia="en-US"/>
        </w:rPr>
        <w:t>ы</w:t>
      </w:r>
    </w:p>
    <w:p w:rsidR="00701418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74"/>
        <w:gridCol w:w="3686"/>
        <w:gridCol w:w="5670"/>
      </w:tblGrid>
      <w:tr w:rsidR="00FE1CD6" w:rsidRPr="00352DA9" w:rsidTr="0024506B">
        <w:trPr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296812" w:rsidRDefault="00FE1CD6" w:rsidP="00E5233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Предельные индексы, *,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5233E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</w:tr>
      <w:tr w:rsidR="00D04901" w:rsidRPr="00352DA9" w:rsidTr="006A1ADE">
        <w:trPr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01" w:rsidRPr="0024506B" w:rsidRDefault="00D04901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06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01" w:rsidRPr="0024506B" w:rsidRDefault="00D04901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06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01" w:rsidRPr="006A1ADE" w:rsidRDefault="00D04901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AD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01" w:rsidRPr="006A1ADE" w:rsidRDefault="00D04901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1AD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E1CD6" w:rsidRPr="00296812" w:rsidTr="006A1ADE">
        <w:trPr>
          <w:trHeight w:val="28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1CD6" w:rsidRPr="00296812" w:rsidTr="006A1ADE">
        <w:trPr>
          <w:trHeight w:val="219"/>
        </w:trPr>
        <w:tc>
          <w:tcPr>
            <w:tcW w:w="8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E1CD6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E1CD6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1CD6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E1CD6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FE1CD6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1CD6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E1CD6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67875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4828AE" w:rsidP="004828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="00267875"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4828AE" w:rsidRPr="00296812" w:rsidTr="00352DA9">
        <w:trPr>
          <w:trHeight w:val="230"/>
        </w:trPr>
        <w:tc>
          <w:tcPr>
            <w:tcW w:w="804" w:type="dxa"/>
            <w:vMerge/>
            <w:shd w:val="clear" w:color="auto" w:fill="auto"/>
          </w:tcPr>
          <w:p w:rsidR="004828AE" w:rsidRPr="00296812" w:rsidRDefault="004828AE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828AE" w:rsidRPr="00296812" w:rsidRDefault="004828AE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828AE" w:rsidRPr="00296812" w:rsidRDefault="004828AE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28AE" w:rsidRPr="00296812" w:rsidRDefault="004828AE" w:rsidP="00267875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  <w:r w:rsidR="00FE2665">
              <w:rPr>
                <w:rFonts w:eastAsia="Calibri"/>
                <w:noProof/>
                <w:sz w:val="22"/>
                <w:szCs w:val="22"/>
              </w:rPr>
              <w:t>,0</w:t>
            </w:r>
          </w:p>
        </w:tc>
      </w:tr>
      <w:tr w:rsidR="00267875" w:rsidRPr="00296812" w:rsidTr="00352DA9">
        <w:trPr>
          <w:trHeight w:val="230"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4828AE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6A1ADE">
        <w:trPr>
          <w:trHeight w:val="2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267875" w:rsidRPr="00296812" w:rsidTr="006A1ADE">
        <w:trPr>
          <w:trHeight w:val="12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5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  <w:p w:rsidR="000A0527" w:rsidRDefault="000A0527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0527" w:rsidRDefault="000A0527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0527" w:rsidRPr="00296812" w:rsidRDefault="000A0527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5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Елизовское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  <w:p w:rsidR="000A0527" w:rsidRDefault="000A0527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0527" w:rsidRDefault="000A0527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0527" w:rsidRPr="00296812" w:rsidRDefault="000A0527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6A1ADE">
        <w:trPr>
          <w:trHeight w:val="284"/>
        </w:trPr>
        <w:tc>
          <w:tcPr>
            <w:tcW w:w="8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3B5990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267875" w:rsidRPr="00296812" w:rsidTr="00352DA9">
        <w:trPr>
          <w:trHeight w:val="60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35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124"/>
        </w:trPr>
        <w:tc>
          <w:tcPr>
            <w:tcW w:w="804" w:type="dxa"/>
            <w:vMerge w:val="restart"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141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E2ACC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8E2ACC" w:rsidRPr="00296812" w:rsidTr="00352DA9">
        <w:trPr>
          <w:trHeight w:val="60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60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E2ACC" w:rsidRPr="00296812" w:rsidTr="00352DA9">
        <w:trPr>
          <w:trHeight w:val="7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60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8E2ACC" w:rsidRPr="00296812" w:rsidTr="00352DA9">
        <w:trPr>
          <w:trHeight w:val="60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93"/>
        </w:trPr>
        <w:tc>
          <w:tcPr>
            <w:tcW w:w="804" w:type="dxa"/>
            <w:vMerge w:val="restart"/>
            <w:shd w:val="clear" w:color="auto" w:fill="auto"/>
          </w:tcPr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Начикинское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8E2ACC" w:rsidRPr="00296812" w:rsidTr="00352DA9">
        <w:trPr>
          <w:trHeight w:val="389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8E2ACC" w:rsidRPr="00296812" w:rsidTr="00352DA9">
        <w:trPr>
          <w:trHeight w:val="329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Новоавачинское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3B5990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31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8E2ACC" w:rsidRPr="00296812" w:rsidTr="00352DA9">
        <w:trPr>
          <w:trHeight w:val="140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8E2ACC" w:rsidRPr="00296812" w:rsidTr="00352DA9">
        <w:trPr>
          <w:trHeight w:val="365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Паратунское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339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2ACC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8E2ACC" w:rsidRPr="00296812" w:rsidRDefault="008E2ACC" w:rsidP="008E2A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8E2ACC" w:rsidRPr="00296812" w:rsidRDefault="008E2ACC" w:rsidP="008E2ACC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ACC" w:rsidRPr="00296812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ACC" w:rsidRDefault="008E2ACC" w:rsidP="008E2ACC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33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32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30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1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32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33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17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5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2C06AB" w:rsidRPr="00296812" w:rsidRDefault="002C06AB" w:rsidP="002C06AB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-Большерецкий муниципальный район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12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122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0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128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146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60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58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114"/>
        </w:trPr>
        <w:tc>
          <w:tcPr>
            <w:tcW w:w="804" w:type="dxa"/>
            <w:vMerge w:val="restart"/>
            <w:shd w:val="clear" w:color="auto" w:fill="auto"/>
          </w:tcPr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68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9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312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302"/>
        </w:trPr>
        <w:tc>
          <w:tcPr>
            <w:tcW w:w="804" w:type="dxa"/>
            <w:vMerge w:val="restart"/>
            <w:shd w:val="clear" w:color="auto" w:fill="auto"/>
          </w:tcPr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4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2C06AB" w:rsidRPr="00296812" w:rsidTr="00352DA9">
        <w:trPr>
          <w:trHeight w:val="275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4B3DCA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2C06AB" w:rsidRPr="00296812" w:rsidRDefault="002C06AB" w:rsidP="002C06AB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6AB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2C06AB" w:rsidRPr="00296812" w:rsidRDefault="002C06AB" w:rsidP="002C06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C06AB" w:rsidRPr="00296812" w:rsidRDefault="002C06AB" w:rsidP="002C06AB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06AB" w:rsidRPr="00296812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B" w:rsidRDefault="002C06AB" w:rsidP="002C06AB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4B3DCA" w:rsidRPr="00296812" w:rsidRDefault="004B3DCA" w:rsidP="004B3DCA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-Камчатский муниципальный район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4B3DCA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  <w:p w:rsidR="004B3DCA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3DCA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4B3DCA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  <w:p w:rsidR="004B3DCA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3DCA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DCA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4B3DCA" w:rsidRPr="00296812" w:rsidRDefault="004B3DCA" w:rsidP="004B3D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4B3DCA" w:rsidRPr="00296812" w:rsidRDefault="004B3DCA" w:rsidP="004B3DCA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B3DCA" w:rsidRPr="00296812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B3DCA" w:rsidRDefault="004B3DCA" w:rsidP="004B3DCA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D6EAE" w:rsidRPr="00296812" w:rsidRDefault="006D6EAE" w:rsidP="006D6EA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533354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7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32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CD5886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Алеутский муниципальный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t>округ</w:t>
            </w: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D6EAE" w:rsidRPr="00296812" w:rsidRDefault="006D6EAE" w:rsidP="006D6EA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D6EAE" w:rsidRPr="00296812" w:rsidTr="00352DA9">
        <w:trPr>
          <w:trHeight w:val="196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16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13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82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9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148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60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Манилы»</w:t>
            </w: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8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Сельское поселение «село Таловка»</w:t>
            </w: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4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0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D6EAE" w:rsidRPr="00296812" w:rsidRDefault="006D6EAE" w:rsidP="006D6EA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Сель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ское поселение «поселок Оссора»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78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Ильпырск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72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4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A87F6C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6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89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D6EAE" w:rsidRPr="00296812" w:rsidRDefault="006D6EAE" w:rsidP="006D6EAE">
            <w:pPr>
              <w:ind w:right="-3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0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16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6D6EAE" w:rsidRPr="00296812" w:rsidTr="00352DA9">
        <w:trPr>
          <w:trHeight w:val="273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143"/>
        </w:trPr>
        <w:tc>
          <w:tcPr>
            <w:tcW w:w="80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Pr="00CD5886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EAE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6D6EAE" w:rsidRPr="00296812" w:rsidRDefault="006D6EAE" w:rsidP="006D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D6EAE" w:rsidRPr="00296812" w:rsidRDefault="006D6EAE" w:rsidP="006D6EA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6EAE" w:rsidRPr="00296812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EAE" w:rsidRDefault="006D6EAE" w:rsidP="006D6EA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Средние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30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CD79B7" w:rsidRPr="00296812" w:rsidTr="00352DA9">
        <w:trPr>
          <w:trHeight w:val="262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39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CD79B7" w:rsidRPr="00296812" w:rsidTr="00352DA9">
        <w:trPr>
          <w:trHeight w:val="358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96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CD79B7" w:rsidRPr="00296812" w:rsidTr="00352DA9">
        <w:trPr>
          <w:trHeight w:val="27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35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CD79B7" w:rsidRPr="00296812" w:rsidTr="00352DA9">
        <w:trPr>
          <w:trHeight w:val="26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Городской округ «поселок Палана»</w:t>
            </w: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CD79B7" w:rsidRPr="00296812" w:rsidRDefault="00CD79B7" w:rsidP="00CD79B7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153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9,0</w:t>
            </w:r>
          </w:p>
        </w:tc>
      </w:tr>
      <w:tr w:rsidR="00CD79B7" w:rsidRPr="00296812" w:rsidTr="00352DA9">
        <w:trPr>
          <w:trHeight w:val="192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2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CD79B7" w:rsidRPr="00296812" w:rsidTr="00352DA9">
        <w:trPr>
          <w:trHeight w:val="282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1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CD79B7" w:rsidRPr="00296812" w:rsidTr="00352DA9">
        <w:trPr>
          <w:trHeight w:val="300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9B7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CD79B7" w:rsidRPr="00296812" w:rsidRDefault="00CD79B7" w:rsidP="00CD79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CD79B7" w:rsidRPr="00296812" w:rsidRDefault="00CD79B7" w:rsidP="00CD79B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79B7" w:rsidRPr="00296812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9B7" w:rsidRDefault="00CD79B7" w:rsidP="00CD79B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D35B20" w:rsidRPr="00296812" w:rsidTr="00352DA9">
        <w:trPr>
          <w:trHeight w:val="197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D35B20" w:rsidRPr="00296812" w:rsidTr="00352DA9">
        <w:trPr>
          <w:trHeight w:val="280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Тигиль»</w:t>
            </w: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 w:val="restart"/>
            <w:shd w:val="clear" w:color="auto" w:fill="auto"/>
          </w:tcPr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Pr="00296812" w:rsidRDefault="00D35B20" w:rsidP="00D35B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 w:val="restart"/>
            <w:shd w:val="clear" w:color="auto" w:fill="auto"/>
          </w:tcPr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июля по 30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35B20" w:rsidRPr="0029681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 декабря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D35B20" w:rsidRPr="007D7F42" w:rsidTr="00352DA9">
        <w:trPr>
          <w:trHeight w:val="284"/>
        </w:trPr>
        <w:tc>
          <w:tcPr>
            <w:tcW w:w="80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D35B20" w:rsidRPr="00296812" w:rsidRDefault="00D35B20" w:rsidP="00D35B20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5B20" w:rsidRPr="00296812" w:rsidRDefault="00D35B20" w:rsidP="00D35B20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FE1CD6" w:rsidRDefault="00FE1CD6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FE1CD6" w:rsidRPr="00701418" w:rsidRDefault="00FE1CD6" w:rsidP="00FE1CD6">
      <w:pPr>
        <w:spacing w:after="200"/>
        <w:ind w:right="-314"/>
        <w:jc w:val="both"/>
        <w:rPr>
          <w:rFonts w:eastAsia="Calibri"/>
          <w:sz w:val="22"/>
          <w:szCs w:val="22"/>
          <w:lang w:eastAsia="en-US"/>
        </w:rPr>
      </w:pPr>
    </w:p>
    <w:p w:rsidR="00FE1CD6" w:rsidRPr="00EE48CE" w:rsidRDefault="00FE1CD6" w:rsidP="00FE1CD6">
      <w:pPr>
        <w:ind w:right="-314"/>
        <w:jc w:val="both"/>
        <w:rPr>
          <w:rFonts w:eastAsia="Calibri"/>
          <w:lang w:eastAsia="en-US"/>
        </w:rPr>
      </w:pPr>
      <w:r w:rsidRPr="00EE48CE">
        <w:rPr>
          <w:rFonts w:eastAsia="Calibri"/>
          <w:lang w:eastAsia="en-US"/>
        </w:rPr>
        <w:t xml:space="preserve">* </w:t>
      </w:r>
      <w:r w:rsidRPr="00EE48CE">
        <w:rPr>
          <w:rFonts w:eastAsia="Arial Unicode MS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EE48CE">
        <w:rPr>
          <w:rFonts w:eastAsia="Calibri"/>
          <w:lang w:eastAsia="en-US"/>
        </w:rPr>
        <w:t>по Камчатскому краю;</w:t>
      </w:r>
    </w:p>
    <w:p w:rsidR="00FE1CD6" w:rsidRPr="00EE48CE" w:rsidRDefault="00FE1CD6" w:rsidP="00FE1CD6">
      <w:pPr>
        <w:autoSpaceDE w:val="0"/>
        <w:autoSpaceDN w:val="0"/>
        <w:adjustRightInd w:val="0"/>
        <w:ind w:right="-314"/>
        <w:jc w:val="both"/>
        <w:rPr>
          <w:rFonts w:eastAsia="Calibri"/>
          <w:lang w:eastAsia="en-US"/>
        </w:rPr>
      </w:pPr>
      <w:r w:rsidRPr="00EE48CE">
        <w:rPr>
          <w:rFonts w:eastAsia="Calibri"/>
          <w:lang w:eastAsia="en-US"/>
        </w:rPr>
        <w:t xml:space="preserve"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 в Камчатском крае от величины среднего индекса изменения размера вносимой гражданами платы за коммунальные услуги по Камчатскому краю, за исключением случаев, предусмотренных разделом </w:t>
      </w:r>
      <w:r w:rsidRPr="00EE48CE">
        <w:rPr>
          <w:rFonts w:eastAsia="Calibri"/>
          <w:lang w:val="en-US" w:eastAsia="en-US"/>
        </w:rPr>
        <w:t>IV</w:t>
      </w:r>
      <w:r w:rsidRPr="00EE48CE">
        <w:rPr>
          <w:rFonts w:eastAsia="Calibri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«</w:t>
      </w:r>
      <w:r w:rsidRPr="00EE48CE">
        <w:t>О формировании индексов изменения размера платы граждан за коммунальные услуги в Российской Федерации»;</w:t>
      </w:r>
    </w:p>
    <w:p w:rsidR="00FE1CD6" w:rsidRDefault="00FE1CD6" w:rsidP="00FE1CD6">
      <w:pPr>
        <w:pStyle w:val="ConsPlusTitle"/>
        <w:widowControl/>
        <w:ind w:right="-314"/>
        <w:jc w:val="both"/>
        <w:rPr>
          <w:rFonts w:ascii="Times New Roman" w:hAnsi="Times New Roman" w:cs="Times New Roman"/>
          <w:sz w:val="32"/>
          <w:szCs w:val="32"/>
        </w:rPr>
      </w:pPr>
    </w:p>
    <w:p w:rsidR="00FE1CD6" w:rsidRDefault="00FE1CD6" w:rsidP="00FE1CD6">
      <w:pPr>
        <w:pStyle w:val="ConsPlusTitle"/>
        <w:widowControl/>
        <w:ind w:right="-314"/>
        <w:jc w:val="both"/>
        <w:rPr>
          <w:rFonts w:ascii="Times New Roman" w:hAnsi="Times New Roman" w:cs="Times New Roman"/>
          <w:sz w:val="32"/>
          <w:szCs w:val="32"/>
        </w:rPr>
      </w:pPr>
    </w:p>
    <w:p w:rsidR="00FE1CD6" w:rsidRDefault="00FE1CD6" w:rsidP="00FE1CD6">
      <w:pPr>
        <w:pStyle w:val="ConsPlusTitle"/>
        <w:widowControl/>
        <w:ind w:right="-314"/>
        <w:jc w:val="both"/>
        <w:rPr>
          <w:rFonts w:ascii="Times New Roman" w:hAnsi="Times New Roman" w:cs="Times New Roman"/>
          <w:sz w:val="32"/>
          <w:szCs w:val="32"/>
        </w:rPr>
      </w:pPr>
    </w:p>
    <w:p w:rsidR="00FE1CD6" w:rsidRDefault="00FE1CD6" w:rsidP="00FE1CD6">
      <w:pPr>
        <w:ind w:right="-314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lastRenderedPageBreak/>
        <w:t>Приложение 2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от _______________ № ________ </w:t>
      </w:r>
    </w:p>
    <w:p w:rsid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«Приложение </w:t>
      </w:r>
      <w:r w:rsidR="004B3C5A">
        <w:rPr>
          <w:rFonts w:eastAsia="Calibri"/>
          <w:sz w:val="28"/>
          <w:szCs w:val="22"/>
          <w:lang w:eastAsia="en-US"/>
        </w:rPr>
        <w:t>5</w:t>
      </w:r>
      <w:r w:rsidRPr="00FE1CD6">
        <w:rPr>
          <w:rFonts w:eastAsia="Calibri"/>
          <w:sz w:val="28"/>
          <w:szCs w:val="22"/>
          <w:lang w:eastAsia="en-US"/>
        </w:rPr>
        <w:t xml:space="preserve">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от 12.12.2018 № 104</w:t>
      </w:r>
    </w:p>
    <w:p w:rsidR="00FE1CD6" w:rsidRPr="00FE1CD6" w:rsidRDefault="00FE1CD6" w:rsidP="00FE1CD6">
      <w:pPr>
        <w:ind w:right="-314" w:firstLine="708"/>
        <w:jc w:val="center"/>
        <w:rPr>
          <w:rFonts w:eastAsia="Calibri"/>
          <w:sz w:val="28"/>
          <w:szCs w:val="28"/>
          <w:lang w:eastAsia="en-US"/>
        </w:rPr>
      </w:pPr>
    </w:p>
    <w:p w:rsidR="00FE1CD6" w:rsidRPr="00FE1CD6" w:rsidRDefault="00FE1CD6" w:rsidP="00FE1CD6">
      <w:pPr>
        <w:ind w:right="-314"/>
        <w:jc w:val="center"/>
        <w:rPr>
          <w:rFonts w:eastAsia="Calibri"/>
          <w:sz w:val="28"/>
          <w:lang w:eastAsia="en-US"/>
        </w:rPr>
      </w:pPr>
      <w:r w:rsidRPr="00FE1CD6">
        <w:rPr>
          <w:rFonts w:eastAsia="Calibri"/>
          <w:sz w:val="28"/>
          <w:lang w:eastAsia="en-US"/>
        </w:rPr>
        <w:t xml:space="preserve">Обоснование величины установленных предельных (максимальных) индексов изменения размера </w:t>
      </w:r>
    </w:p>
    <w:p w:rsidR="00FE1CD6" w:rsidRDefault="00FE1CD6" w:rsidP="00FE1CD6">
      <w:pPr>
        <w:ind w:right="-314"/>
        <w:jc w:val="center"/>
        <w:rPr>
          <w:rFonts w:eastAsia="Calibri"/>
          <w:sz w:val="28"/>
          <w:lang w:eastAsia="en-US"/>
        </w:rPr>
      </w:pPr>
      <w:r w:rsidRPr="00FE1CD6">
        <w:rPr>
          <w:rFonts w:eastAsia="Calibri"/>
          <w:sz w:val="28"/>
          <w:lang w:eastAsia="en-US"/>
        </w:rPr>
        <w:t>вносимой гражданами платы за коммунальные услуги в муниципальных образованиях в Камчатском крае на 202</w:t>
      </w:r>
      <w:r w:rsidR="00B105A3">
        <w:rPr>
          <w:rFonts w:eastAsia="Calibri"/>
          <w:sz w:val="28"/>
          <w:lang w:eastAsia="en-US"/>
        </w:rPr>
        <w:t>3</w:t>
      </w:r>
      <w:r w:rsidRPr="00FE1CD6">
        <w:rPr>
          <w:rFonts w:eastAsia="Calibri"/>
          <w:sz w:val="28"/>
          <w:lang w:eastAsia="en-US"/>
        </w:rPr>
        <w:t xml:space="preserve"> год</w:t>
      </w:r>
    </w:p>
    <w:p w:rsidR="00FE1CD6" w:rsidRDefault="00FE1CD6" w:rsidP="00FE1CD6">
      <w:pPr>
        <w:ind w:right="-314"/>
        <w:jc w:val="center"/>
        <w:rPr>
          <w:rFonts w:eastAsia="Calibri"/>
          <w:sz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0"/>
      </w:tblGrid>
      <w:tr w:rsidR="00FE1CD6" w:rsidRPr="00FE1CD6" w:rsidTr="0045627A">
        <w:trPr>
          <w:trHeight w:val="563"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FE1CD6" w:rsidRPr="00FE1CD6" w:rsidRDefault="00FE1CD6" w:rsidP="00CB07BA">
            <w:pPr>
              <w:ind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D04901" w:rsidRPr="00FE1CD6" w:rsidTr="0045627A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4901" w:rsidRPr="00FE1CD6" w:rsidRDefault="00D04901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04901" w:rsidRPr="00FE1CD6" w:rsidRDefault="00D04901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D04901" w:rsidRPr="00FE1CD6" w:rsidRDefault="00D04901" w:rsidP="00CB07BA">
            <w:pPr>
              <w:ind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E1CD6" w:rsidRPr="00FE1CD6" w:rsidTr="0045627A">
        <w:trPr>
          <w:trHeight w:val="28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городской округ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>с 1 декабря 2022 года к декабрю 2021 года в среднем составит не выше 0%, с 1 января 2023 года к декабрю 2022 год</w:t>
            </w:r>
            <w:r w:rsidR="007A46EC">
              <w:rPr>
                <w:rFonts w:eastAsia="Calibri"/>
                <w:sz w:val="22"/>
                <w:szCs w:val="22"/>
                <w:lang w:eastAsia="en-US"/>
              </w:rPr>
              <w:t>а в среднем составит не выше 0%</w:t>
            </w:r>
            <w:r w:rsidR="00B105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</w:t>
            </w:r>
            <w:r w:rsidR="0056008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электроэнергию, отопление,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 </w:t>
            </w:r>
          </w:p>
          <w:p w:rsidR="00FE1CD6" w:rsidRPr="00FE1CD6" w:rsidRDefault="00FE1CD6" w:rsidP="00146302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20125B">
              <w:rPr>
                <w:rFonts w:eastAsia="Calibri"/>
                <w:sz w:val="22"/>
                <w:szCs w:val="22"/>
                <w:lang w:eastAsia="en-US"/>
              </w:rPr>
              <w:t>3,4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0125B">
              <w:rPr>
                <w:rFonts w:eastAsia="Calibri"/>
                <w:sz w:val="22"/>
                <w:szCs w:val="22"/>
                <w:lang w:eastAsia="en-US"/>
              </w:rPr>
              <w:t>1,9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20125B">
              <w:rPr>
                <w:rFonts w:eastAsia="Calibri"/>
                <w:sz w:val="22"/>
                <w:szCs w:val="22"/>
                <w:lang w:eastAsia="en-US"/>
              </w:rPr>
              <w:t>1,1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45627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</w:t>
            </w:r>
            <w:r w:rsidR="0056008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2C76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741F5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741F5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C1CE8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741F5E">
              <w:rPr>
                <w:rFonts w:eastAsia="Calibri"/>
                <w:sz w:val="22"/>
                <w:szCs w:val="22"/>
                <w:lang w:eastAsia="en-US"/>
              </w:rPr>
              <w:t>6,4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C1CE8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741F5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Корякское сельское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B105A3">
              <w:rPr>
                <w:rFonts w:eastAsia="Calibri"/>
                <w:sz w:val="22"/>
                <w:szCs w:val="22"/>
                <w:lang w:eastAsia="en-US"/>
              </w:rPr>
              <w:t>декабря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</w:t>
            </w:r>
            <w:r w:rsidR="00B105A3">
              <w:rPr>
                <w:rFonts w:eastAsia="Calibri"/>
                <w:sz w:val="22"/>
                <w:szCs w:val="22"/>
                <w:lang w:eastAsia="en-US"/>
              </w:rPr>
              <w:t>января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B105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B105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B105A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56008B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56008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2C76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741F5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741F5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C756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41F5E">
              <w:rPr>
                <w:rFonts w:eastAsia="Calibri"/>
                <w:sz w:val="22"/>
                <w:szCs w:val="22"/>
                <w:lang w:eastAsia="en-US"/>
              </w:rPr>
              <w:t>3,6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EC756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56008B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56008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обращение с твердыми коммунальными отходами). </w:t>
            </w:r>
          </w:p>
          <w:p w:rsidR="00FE1CD6" w:rsidRPr="00FE1CD6" w:rsidRDefault="00FE1CD6" w:rsidP="00ED53E2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,2% и в общей численности населения Камчатского края 0,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Николаевское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56008B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56008B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обращение с твердыми коммунальными отходами). </w:t>
            </w:r>
          </w:p>
          <w:p w:rsidR="00FE1CD6" w:rsidRPr="00FE1CD6" w:rsidRDefault="00FE1CD6" w:rsidP="009C61F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8,7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водоотведение, обращение с твердыми коммунальными отходами). </w:t>
            </w:r>
          </w:p>
          <w:p w:rsidR="00FE1CD6" w:rsidRPr="00FE1CD6" w:rsidRDefault="00FE1CD6" w:rsidP="009C61F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5,2% и в общей численности населения Камчатского края 0,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299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741F5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E67B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общей численности населения на территории муниципального образования 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8,9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741F5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3261" w:type="dxa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обращение с твердыми коммунальными отходами).</w:t>
            </w:r>
          </w:p>
          <w:p w:rsidR="00FE1CD6" w:rsidRPr="00FE1CD6" w:rsidRDefault="00FE1CD6" w:rsidP="00853669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3,6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Пионерское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 обращение с твердыми коммунальными отходами).</w:t>
            </w:r>
          </w:p>
          <w:p w:rsidR="00FE1CD6" w:rsidRPr="00FE1CD6" w:rsidRDefault="00FE1CD6" w:rsidP="00C578A0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578A0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578A0">
              <w:rPr>
                <w:rFonts w:eastAsia="Calibri"/>
                <w:sz w:val="22"/>
                <w:szCs w:val="22"/>
                <w:lang w:eastAsia="en-US"/>
              </w:rPr>
              <w:t>7,7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578A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тарифы на отопление, электроэнергию,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горячее и холодное водоснабжение, водоотведение,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05107F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B60BF0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5107F">
              <w:rPr>
                <w:rFonts w:eastAsia="Calibri"/>
                <w:sz w:val="22"/>
                <w:szCs w:val="22"/>
                <w:lang w:eastAsia="en-US"/>
              </w:rPr>
              <w:t>2,4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B60BF0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2.10.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городское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1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горячее и холодное водоснабжение, водоотведение,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C910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D6427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05107F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05107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601" w:type="dxa"/>
            <w:gridSpan w:val="2"/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1" w:type="dxa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</w:t>
            </w:r>
            <w:r w:rsidR="00AA1F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1F34" w:rsidRPr="00FE1CD6">
              <w:rPr>
                <w:rFonts w:eastAsia="Calibri"/>
                <w:sz w:val="22"/>
                <w:szCs w:val="22"/>
                <w:lang w:eastAsia="en-US"/>
              </w:rPr>
              <w:t>горячее и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горячее и 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отходами).</w:t>
            </w:r>
          </w:p>
          <w:p w:rsidR="00FE1CD6" w:rsidRPr="00FE1CD6" w:rsidRDefault="00FE1CD6" w:rsidP="006B586D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25A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 обращение с твердыми коммунальными отходами).</w:t>
            </w:r>
          </w:p>
          <w:p w:rsidR="00FE1CD6" w:rsidRPr="00FE1CD6" w:rsidRDefault="00FE1CD6" w:rsidP="006B586D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1,5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18,3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25A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</w:t>
            </w:r>
            <w:r w:rsidR="00225A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6B586D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4E2543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6B586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E254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-Большерецкий</w:t>
            </w:r>
            <w:r w:rsidR="00CB07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водоснабжение, водоотведение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505E65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05E65">
              <w:rPr>
                <w:rFonts w:eastAsia="Calibri"/>
                <w:sz w:val="22"/>
                <w:szCs w:val="22"/>
                <w:lang w:eastAsia="en-US"/>
              </w:rPr>
              <w:t>1,6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 (для населения, проживающего в жилых домах с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электроотоплением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электроподогревом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воды).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05E65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505E6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Октябрьское городское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горячее и холодное водоснабжение, водоотведение,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505E65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05E65">
              <w:rPr>
                <w:rFonts w:eastAsia="Calibri"/>
                <w:sz w:val="22"/>
                <w:szCs w:val="22"/>
                <w:lang w:eastAsia="en-US"/>
              </w:rPr>
              <w:t>1,5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05E65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505E6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141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 водоотведение, обращение с твердыми коммунальными отходами). </w:t>
            </w:r>
          </w:p>
          <w:p w:rsidR="00FE1CD6" w:rsidRPr="00FE1CD6" w:rsidRDefault="00FE1CD6" w:rsidP="00ED43D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23,2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714CD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Запорожское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ED43D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40,1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5.5.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Кавалерское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="004A363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ED43D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4A363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ED43D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36,2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ED43D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D43D7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газоснабжение,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A46EC" w:rsidRPr="007A46EC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газоснабжение, обращение с твердыми коммунальными отходами). </w:t>
            </w:r>
          </w:p>
          <w:p w:rsidR="00FE1CD6" w:rsidRPr="00FE1CD6" w:rsidRDefault="00FE1CD6" w:rsidP="00AC7AF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Устьевое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 </w:t>
            </w:r>
          </w:p>
          <w:p w:rsidR="00FE1CD6" w:rsidRPr="00FE1CD6" w:rsidRDefault="00FE1CD6" w:rsidP="00AC7AF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общей численности населения на территории муниципального образования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4601" w:type="dxa"/>
            <w:gridSpan w:val="2"/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-Камчатский</w:t>
            </w:r>
            <w:r w:rsidR="00CB07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-Камчатское сельское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</w:t>
            </w:r>
            <w:r w:rsidR="00621DA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AC7AF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3,6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5C11A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621D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91303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2,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,5% и в общей численности населения Камчатского края 0,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</w:t>
            </w:r>
          </w:p>
          <w:p w:rsidR="00FE1CD6" w:rsidRPr="00FE1CD6" w:rsidRDefault="00FE1CD6" w:rsidP="00AC7AF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обращение с твердыми коммунальными отходами). </w:t>
            </w:r>
          </w:p>
          <w:p w:rsidR="00FE1CD6" w:rsidRPr="00FE1CD6" w:rsidRDefault="00FE1CD6" w:rsidP="00AC7AF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 </w:t>
            </w:r>
          </w:p>
          <w:p w:rsidR="00FE1CD6" w:rsidRPr="00FE1CD6" w:rsidRDefault="00FE1CD6" w:rsidP="00AC7AF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3D0C0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  <w:r w:rsidR="00D049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D04901" w:rsidP="00315944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Алеутский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муниципальный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15944">
              <w:rPr>
                <w:rFonts w:eastAsia="Calibri"/>
                <w:sz w:val="22"/>
                <w:szCs w:val="22"/>
                <w:lang w:eastAsia="en-US"/>
              </w:rPr>
              <w:t>округ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водоотведение).</w:t>
            </w:r>
          </w:p>
          <w:p w:rsidR="00FE1CD6" w:rsidRPr="00FE1CD6" w:rsidRDefault="00FE1CD6" w:rsidP="00AC7AF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AC7AF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756369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75636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</w:t>
            </w:r>
            <w:r w:rsidR="00756369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2480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Каменское»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756369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75636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общей численности населения на территории муниципального образования </w:t>
            </w:r>
            <w:r w:rsidR="00756369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75636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10.3.</w:t>
            </w:r>
          </w:p>
        </w:tc>
        <w:tc>
          <w:tcPr>
            <w:tcW w:w="3261" w:type="dxa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Манилы»</w:t>
            </w:r>
          </w:p>
        </w:tc>
        <w:tc>
          <w:tcPr>
            <w:tcW w:w="11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1A4A26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1A4A2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A4A2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A4A2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1A4A26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A4A2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Таловка»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электроэнергию). </w:t>
            </w:r>
          </w:p>
          <w:p w:rsidR="00FE1CD6" w:rsidRPr="00FE1CD6" w:rsidRDefault="00FE1CD6" w:rsidP="001A4A26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A4A2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45627A">
        <w:trPr>
          <w:trHeight w:val="2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261" w:type="dxa"/>
            <w:shd w:val="clear" w:color="auto" w:fill="auto"/>
          </w:tcPr>
          <w:p w:rsidR="00FE1CD6" w:rsidRPr="00FE1CD6" w:rsidRDefault="00FC08E5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Сель</w:t>
            </w:r>
            <w:r w:rsidR="00FE1CD6" w:rsidRPr="00FE1CD6">
              <w:rPr>
                <w:rFonts w:eastAsia="Calibri"/>
                <w:sz w:val="22"/>
                <w:szCs w:val="22"/>
                <w:lang w:eastAsia="en-US"/>
              </w:rPr>
              <w:t xml:space="preserve">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«поселок Оссора»</w:t>
            </w:r>
          </w:p>
        </w:tc>
        <w:tc>
          <w:tcPr>
            <w:tcW w:w="11340" w:type="dxa"/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водоотведение).</w:t>
            </w:r>
          </w:p>
          <w:p w:rsidR="00FE1CD6" w:rsidRPr="00FE1CD6" w:rsidRDefault="00FE1CD6" w:rsidP="0064559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62,4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2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Ивашка»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9762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976233">
        <w:trPr>
          <w:trHeight w:val="582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Ильпырск</w:t>
            </w:r>
            <w:r w:rsidR="00D04901">
              <w:rPr>
                <w:rFonts w:eastAsia="Calibri"/>
                <w:sz w:val="22"/>
                <w:szCs w:val="22"/>
                <w:lang w:eastAsia="en-US"/>
              </w:rPr>
              <w:t>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электроэнергию</w:t>
            </w:r>
            <w:r w:rsidR="00621DA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9762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общей численности населения на территории муниципального образования 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2796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9762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9762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25D9F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поселений, включая территорию упраздненного сельского поселения село Кострома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9762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97623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D83C8C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  <w:r w:rsidR="00CB07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D83C8C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D83C8C"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D83C8C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D83C8C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83C8C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Средние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31077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31077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31077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12.7.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от установленных экономически обоснованных тарифов (льготные тарифы на отопление, электроэнергию, 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31077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1077B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0,2%.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Городской округ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«поселок Палана»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от установленных экономически обоснованных тарифов (льготные тарифы на отопление, электроэнергию, 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 водоотведение).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41,2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C37247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6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0A481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14.2.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от установленных экономически обоснованных тарифов (льготные тарифы на отопление, электроэнергию).</w:t>
            </w:r>
          </w:p>
          <w:p w:rsidR="00FE1CD6" w:rsidRPr="00FE1CD6" w:rsidRDefault="00FE1CD6" w:rsidP="000A481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Лесная»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0A481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Седанка»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E72CF8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4,4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14.5.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Тигиль»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от установленных экономически обоснованных тарифов (льготные тарифы на отопление, электроэнергию, </w:t>
            </w:r>
            <w:r w:rsidR="00E72CF8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 водоотведение).</w:t>
            </w:r>
          </w:p>
          <w:p w:rsidR="00FE1CD6" w:rsidRPr="00FE1CD6" w:rsidRDefault="00FE1CD6" w:rsidP="003C77AC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C77AC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C77AC">
              <w:rPr>
                <w:rFonts w:eastAsia="Calibri"/>
                <w:sz w:val="22"/>
                <w:szCs w:val="22"/>
                <w:lang w:eastAsia="en-US"/>
              </w:rPr>
              <w:t>7,1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3C77AC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3261" w:type="dxa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11340" w:type="dxa"/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отопление, электроэнергию, </w:t>
            </w:r>
            <w:r w:rsidR="00E72CF8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0A481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C524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45627A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D04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4D4A71" w:rsidRPr="004D4A71">
              <w:rPr>
                <w:rFonts w:eastAsia="Calibri"/>
                <w:sz w:val="22"/>
                <w:szCs w:val="22"/>
                <w:lang w:eastAsia="en-US"/>
              </w:rPr>
              <w:t xml:space="preserve">с 1 декабря 2022 года к декабрю 2021 года в среднем составит не выше 0%, с 1 января 2023 года к декабрю 2022 года в среднем составит не выше 0%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</w:t>
            </w:r>
            <w:r w:rsidR="00463534" w:rsidRPr="00FE1CD6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63534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0A481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8C524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0A481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</w:tbl>
    <w:p w:rsidR="000834B4" w:rsidRPr="00691BB7" w:rsidRDefault="00B1097E" w:rsidP="002E0B72">
      <w:pPr>
        <w:tabs>
          <w:tab w:val="left" w:pos="7655"/>
          <w:tab w:val="left" w:pos="9639"/>
        </w:tabs>
        <w:ind w:left="76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sectPr w:rsidR="000834B4" w:rsidRPr="00691BB7" w:rsidSect="00605BAC">
      <w:footerReference w:type="even" r:id="rId11"/>
      <w:footerReference w:type="default" r:id="rId12"/>
      <w:pgSz w:w="16838" w:h="11906" w:orient="landscape"/>
      <w:pgMar w:top="1134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A3" w:rsidRDefault="00B105A3">
      <w:r>
        <w:separator/>
      </w:r>
    </w:p>
  </w:endnote>
  <w:endnote w:type="continuationSeparator" w:id="0">
    <w:p w:rsidR="00B105A3" w:rsidRDefault="00B1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A3" w:rsidRDefault="00B105A3" w:rsidP="002678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5A3" w:rsidRDefault="00B105A3" w:rsidP="002678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A3" w:rsidRDefault="00B105A3" w:rsidP="0026787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A3" w:rsidRDefault="00B105A3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5A3" w:rsidRDefault="00B105A3" w:rsidP="00FE0D00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A3" w:rsidRDefault="00B105A3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A3" w:rsidRDefault="00B105A3">
      <w:r>
        <w:separator/>
      </w:r>
    </w:p>
  </w:footnote>
  <w:footnote w:type="continuationSeparator" w:id="0">
    <w:p w:rsidR="00B105A3" w:rsidRDefault="00B1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D2B71"/>
    <w:multiLevelType w:val="hybridMultilevel"/>
    <w:tmpl w:val="A0765086"/>
    <w:lvl w:ilvl="0" w:tplc="3D04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B61628"/>
    <w:multiLevelType w:val="hybridMultilevel"/>
    <w:tmpl w:val="70B096FE"/>
    <w:lvl w:ilvl="0" w:tplc="3BD25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68C6"/>
    <w:rsid w:val="00017F02"/>
    <w:rsid w:val="000209EF"/>
    <w:rsid w:val="0002183B"/>
    <w:rsid w:val="00022C28"/>
    <w:rsid w:val="000237B5"/>
    <w:rsid w:val="0002513E"/>
    <w:rsid w:val="000312D1"/>
    <w:rsid w:val="00033411"/>
    <w:rsid w:val="00037326"/>
    <w:rsid w:val="00037FC3"/>
    <w:rsid w:val="000410A3"/>
    <w:rsid w:val="0004396E"/>
    <w:rsid w:val="000445DE"/>
    <w:rsid w:val="00044681"/>
    <w:rsid w:val="0005107F"/>
    <w:rsid w:val="00051CDC"/>
    <w:rsid w:val="000523B2"/>
    <w:rsid w:val="00063BEB"/>
    <w:rsid w:val="00065BA1"/>
    <w:rsid w:val="000671DF"/>
    <w:rsid w:val="00070C46"/>
    <w:rsid w:val="0007197F"/>
    <w:rsid w:val="00074835"/>
    <w:rsid w:val="00075EEB"/>
    <w:rsid w:val="00077A82"/>
    <w:rsid w:val="000834B4"/>
    <w:rsid w:val="00087B86"/>
    <w:rsid w:val="000919F8"/>
    <w:rsid w:val="0009714C"/>
    <w:rsid w:val="000A0527"/>
    <w:rsid w:val="000A08E6"/>
    <w:rsid w:val="000A0ADD"/>
    <w:rsid w:val="000A1A54"/>
    <w:rsid w:val="000A4813"/>
    <w:rsid w:val="000A48A9"/>
    <w:rsid w:val="000A559E"/>
    <w:rsid w:val="000A6C30"/>
    <w:rsid w:val="000C2FCF"/>
    <w:rsid w:val="000C4271"/>
    <w:rsid w:val="000C4ED0"/>
    <w:rsid w:val="000C5D06"/>
    <w:rsid w:val="000C6F02"/>
    <w:rsid w:val="000D06E0"/>
    <w:rsid w:val="000D2150"/>
    <w:rsid w:val="000D45FA"/>
    <w:rsid w:val="000D46A7"/>
    <w:rsid w:val="000D6585"/>
    <w:rsid w:val="000E14A1"/>
    <w:rsid w:val="000E389D"/>
    <w:rsid w:val="000E6CBE"/>
    <w:rsid w:val="000F228A"/>
    <w:rsid w:val="000F3C60"/>
    <w:rsid w:val="000F40F0"/>
    <w:rsid w:val="000F5D77"/>
    <w:rsid w:val="000F6122"/>
    <w:rsid w:val="001008B4"/>
    <w:rsid w:val="00101ABB"/>
    <w:rsid w:val="00102067"/>
    <w:rsid w:val="00102F32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62A"/>
    <w:rsid w:val="00116CC6"/>
    <w:rsid w:val="001216D2"/>
    <w:rsid w:val="0012480B"/>
    <w:rsid w:val="00125764"/>
    <w:rsid w:val="001357DA"/>
    <w:rsid w:val="00135E21"/>
    <w:rsid w:val="001433B7"/>
    <w:rsid w:val="001433F1"/>
    <w:rsid w:val="00144F9C"/>
    <w:rsid w:val="001453CA"/>
    <w:rsid w:val="00146302"/>
    <w:rsid w:val="00146809"/>
    <w:rsid w:val="00152B02"/>
    <w:rsid w:val="001573CB"/>
    <w:rsid w:val="00161C3B"/>
    <w:rsid w:val="001627CA"/>
    <w:rsid w:val="00162ADE"/>
    <w:rsid w:val="00162CDC"/>
    <w:rsid w:val="00163F78"/>
    <w:rsid w:val="00164226"/>
    <w:rsid w:val="00171DEA"/>
    <w:rsid w:val="001728D7"/>
    <w:rsid w:val="001755EC"/>
    <w:rsid w:val="00177BEF"/>
    <w:rsid w:val="00183828"/>
    <w:rsid w:val="0018403B"/>
    <w:rsid w:val="00185A75"/>
    <w:rsid w:val="00190D51"/>
    <w:rsid w:val="00194413"/>
    <w:rsid w:val="00196816"/>
    <w:rsid w:val="00196D3B"/>
    <w:rsid w:val="001A0873"/>
    <w:rsid w:val="001A17AC"/>
    <w:rsid w:val="001A4A26"/>
    <w:rsid w:val="001A69E9"/>
    <w:rsid w:val="001B2D4E"/>
    <w:rsid w:val="001B57AB"/>
    <w:rsid w:val="001B6040"/>
    <w:rsid w:val="001B736A"/>
    <w:rsid w:val="001C0875"/>
    <w:rsid w:val="001C4E04"/>
    <w:rsid w:val="001C5074"/>
    <w:rsid w:val="001C5CD4"/>
    <w:rsid w:val="001D2E71"/>
    <w:rsid w:val="001D349D"/>
    <w:rsid w:val="001D497C"/>
    <w:rsid w:val="001D5E6A"/>
    <w:rsid w:val="001E72EA"/>
    <w:rsid w:val="001F0D97"/>
    <w:rsid w:val="001F29A5"/>
    <w:rsid w:val="00200344"/>
    <w:rsid w:val="0020125B"/>
    <w:rsid w:val="00203156"/>
    <w:rsid w:val="00203986"/>
    <w:rsid w:val="0020646B"/>
    <w:rsid w:val="002119FE"/>
    <w:rsid w:val="00212317"/>
    <w:rsid w:val="00216036"/>
    <w:rsid w:val="0022499F"/>
    <w:rsid w:val="00225946"/>
    <w:rsid w:val="00225A87"/>
    <w:rsid w:val="00225D9F"/>
    <w:rsid w:val="002268E8"/>
    <w:rsid w:val="00227F55"/>
    <w:rsid w:val="002328C7"/>
    <w:rsid w:val="00241AD1"/>
    <w:rsid w:val="0024230C"/>
    <w:rsid w:val="0024313A"/>
    <w:rsid w:val="0024506B"/>
    <w:rsid w:val="002451DF"/>
    <w:rsid w:val="00245798"/>
    <w:rsid w:val="00245F6E"/>
    <w:rsid w:val="00250017"/>
    <w:rsid w:val="0025319C"/>
    <w:rsid w:val="00253C3F"/>
    <w:rsid w:val="00254D5C"/>
    <w:rsid w:val="00262BCD"/>
    <w:rsid w:val="0026548E"/>
    <w:rsid w:val="002664DD"/>
    <w:rsid w:val="0026663E"/>
    <w:rsid w:val="00266836"/>
    <w:rsid w:val="00267875"/>
    <w:rsid w:val="00270695"/>
    <w:rsid w:val="00270ADE"/>
    <w:rsid w:val="00274742"/>
    <w:rsid w:val="00285FA0"/>
    <w:rsid w:val="00286811"/>
    <w:rsid w:val="00290806"/>
    <w:rsid w:val="00296812"/>
    <w:rsid w:val="00296C05"/>
    <w:rsid w:val="002A053A"/>
    <w:rsid w:val="002A27C8"/>
    <w:rsid w:val="002A37B4"/>
    <w:rsid w:val="002A5C04"/>
    <w:rsid w:val="002A5F46"/>
    <w:rsid w:val="002B0DFB"/>
    <w:rsid w:val="002B283E"/>
    <w:rsid w:val="002B2C4C"/>
    <w:rsid w:val="002B421F"/>
    <w:rsid w:val="002B546A"/>
    <w:rsid w:val="002B7A44"/>
    <w:rsid w:val="002C06AB"/>
    <w:rsid w:val="002C0705"/>
    <w:rsid w:val="002C0868"/>
    <w:rsid w:val="002C3B53"/>
    <w:rsid w:val="002C7469"/>
    <w:rsid w:val="002C7682"/>
    <w:rsid w:val="002C79C0"/>
    <w:rsid w:val="002D0A84"/>
    <w:rsid w:val="002D38DF"/>
    <w:rsid w:val="002D71EE"/>
    <w:rsid w:val="002D78E0"/>
    <w:rsid w:val="002E0B29"/>
    <w:rsid w:val="002E0B72"/>
    <w:rsid w:val="002E1670"/>
    <w:rsid w:val="002E1BF7"/>
    <w:rsid w:val="002E501E"/>
    <w:rsid w:val="002E53AE"/>
    <w:rsid w:val="002F69ED"/>
    <w:rsid w:val="00300857"/>
    <w:rsid w:val="00301D84"/>
    <w:rsid w:val="00304936"/>
    <w:rsid w:val="00305204"/>
    <w:rsid w:val="00305CF2"/>
    <w:rsid w:val="0030631C"/>
    <w:rsid w:val="003069B2"/>
    <w:rsid w:val="003103D0"/>
    <w:rsid w:val="0031077B"/>
    <w:rsid w:val="00315944"/>
    <w:rsid w:val="00315F2F"/>
    <w:rsid w:val="00321E04"/>
    <w:rsid w:val="00322F22"/>
    <w:rsid w:val="00326E58"/>
    <w:rsid w:val="00331602"/>
    <w:rsid w:val="00333303"/>
    <w:rsid w:val="00337540"/>
    <w:rsid w:val="00347BC7"/>
    <w:rsid w:val="00350F85"/>
    <w:rsid w:val="003518E0"/>
    <w:rsid w:val="00352DA9"/>
    <w:rsid w:val="00360957"/>
    <w:rsid w:val="00361200"/>
    <w:rsid w:val="00361F75"/>
    <w:rsid w:val="0036414A"/>
    <w:rsid w:val="00376010"/>
    <w:rsid w:val="003768A1"/>
    <w:rsid w:val="00377C16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2A67"/>
    <w:rsid w:val="00395F2D"/>
    <w:rsid w:val="00396A09"/>
    <w:rsid w:val="00397940"/>
    <w:rsid w:val="00397C31"/>
    <w:rsid w:val="003A170D"/>
    <w:rsid w:val="003A403E"/>
    <w:rsid w:val="003A50E4"/>
    <w:rsid w:val="003A690C"/>
    <w:rsid w:val="003B3270"/>
    <w:rsid w:val="003B5990"/>
    <w:rsid w:val="003C0A58"/>
    <w:rsid w:val="003C0D82"/>
    <w:rsid w:val="003C71E6"/>
    <w:rsid w:val="003C77AC"/>
    <w:rsid w:val="003D0C0B"/>
    <w:rsid w:val="003D2FAA"/>
    <w:rsid w:val="003D39C6"/>
    <w:rsid w:val="003D5A22"/>
    <w:rsid w:val="003D6734"/>
    <w:rsid w:val="003D7BE5"/>
    <w:rsid w:val="003E2A8D"/>
    <w:rsid w:val="003E3148"/>
    <w:rsid w:val="003E4751"/>
    <w:rsid w:val="003E4833"/>
    <w:rsid w:val="003E4AB3"/>
    <w:rsid w:val="003E7E7E"/>
    <w:rsid w:val="003F2770"/>
    <w:rsid w:val="003F27C7"/>
    <w:rsid w:val="003F3BC1"/>
    <w:rsid w:val="00400DCC"/>
    <w:rsid w:val="00402EB7"/>
    <w:rsid w:val="004076AA"/>
    <w:rsid w:val="0041091C"/>
    <w:rsid w:val="00411C73"/>
    <w:rsid w:val="00411D84"/>
    <w:rsid w:val="00412CD1"/>
    <w:rsid w:val="00413A75"/>
    <w:rsid w:val="00423741"/>
    <w:rsid w:val="00423A1D"/>
    <w:rsid w:val="00432FE8"/>
    <w:rsid w:val="004372C2"/>
    <w:rsid w:val="004403DA"/>
    <w:rsid w:val="00442535"/>
    <w:rsid w:val="004432E1"/>
    <w:rsid w:val="00443775"/>
    <w:rsid w:val="00443872"/>
    <w:rsid w:val="0044648B"/>
    <w:rsid w:val="00447478"/>
    <w:rsid w:val="00450314"/>
    <w:rsid w:val="00453387"/>
    <w:rsid w:val="004534B1"/>
    <w:rsid w:val="00453FD9"/>
    <w:rsid w:val="004561A9"/>
    <w:rsid w:val="0045627A"/>
    <w:rsid w:val="0045659A"/>
    <w:rsid w:val="00457279"/>
    <w:rsid w:val="0046215C"/>
    <w:rsid w:val="00462915"/>
    <w:rsid w:val="00463534"/>
    <w:rsid w:val="004646CA"/>
    <w:rsid w:val="004667F4"/>
    <w:rsid w:val="0046688A"/>
    <w:rsid w:val="00467D87"/>
    <w:rsid w:val="0047342E"/>
    <w:rsid w:val="004743D9"/>
    <w:rsid w:val="004766F1"/>
    <w:rsid w:val="00477ED9"/>
    <w:rsid w:val="004828AE"/>
    <w:rsid w:val="004843F8"/>
    <w:rsid w:val="004979F7"/>
    <w:rsid w:val="004A12C6"/>
    <w:rsid w:val="004A363B"/>
    <w:rsid w:val="004B119D"/>
    <w:rsid w:val="004B3C5A"/>
    <w:rsid w:val="004B3DCA"/>
    <w:rsid w:val="004C122E"/>
    <w:rsid w:val="004C6C3E"/>
    <w:rsid w:val="004D4A36"/>
    <w:rsid w:val="004D4A71"/>
    <w:rsid w:val="004E03AC"/>
    <w:rsid w:val="004E2543"/>
    <w:rsid w:val="004E3582"/>
    <w:rsid w:val="004E5BF6"/>
    <w:rsid w:val="004F04A7"/>
    <w:rsid w:val="004F424F"/>
    <w:rsid w:val="00501B13"/>
    <w:rsid w:val="00503787"/>
    <w:rsid w:val="00504CC4"/>
    <w:rsid w:val="00505E65"/>
    <w:rsid w:val="00505E99"/>
    <w:rsid w:val="00513457"/>
    <w:rsid w:val="0051506C"/>
    <w:rsid w:val="005166ED"/>
    <w:rsid w:val="00517711"/>
    <w:rsid w:val="00523C3B"/>
    <w:rsid w:val="005246A1"/>
    <w:rsid w:val="00524ECF"/>
    <w:rsid w:val="00531A69"/>
    <w:rsid w:val="00533354"/>
    <w:rsid w:val="005336EC"/>
    <w:rsid w:val="00537F26"/>
    <w:rsid w:val="00541041"/>
    <w:rsid w:val="0056008B"/>
    <w:rsid w:val="005619DC"/>
    <w:rsid w:val="00564962"/>
    <w:rsid w:val="00570CD4"/>
    <w:rsid w:val="00572413"/>
    <w:rsid w:val="00572A1C"/>
    <w:rsid w:val="00573058"/>
    <w:rsid w:val="005733B4"/>
    <w:rsid w:val="0057345C"/>
    <w:rsid w:val="00584A52"/>
    <w:rsid w:val="005900A7"/>
    <w:rsid w:val="00593158"/>
    <w:rsid w:val="00594159"/>
    <w:rsid w:val="005951E0"/>
    <w:rsid w:val="00595CD0"/>
    <w:rsid w:val="00596B5C"/>
    <w:rsid w:val="005A3675"/>
    <w:rsid w:val="005A7B1D"/>
    <w:rsid w:val="005B5776"/>
    <w:rsid w:val="005B62BF"/>
    <w:rsid w:val="005C031D"/>
    <w:rsid w:val="005C0587"/>
    <w:rsid w:val="005C0A60"/>
    <w:rsid w:val="005C11A7"/>
    <w:rsid w:val="005C350A"/>
    <w:rsid w:val="005C4761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2A85"/>
    <w:rsid w:val="006054A0"/>
    <w:rsid w:val="00605BAC"/>
    <w:rsid w:val="0061257E"/>
    <w:rsid w:val="00615AAD"/>
    <w:rsid w:val="00616569"/>
    <w:rsid w:val="006216CF"/>
    <w:rsid w:val="00621A50"/>
    <w:rsid w:val="00621DAD"/>
    <w:rsid w:val="00622667"/>
    <w:rsid w:val="00623863"/>
    <w:rsid w:val="00627BC1"/>
    <w:rsid w:val="006303CC"/>
    <w:rsid w:val="006319AC"/>
    <w:rsid w:val="00632F96"/>
    <w:rsid w:val="00634D10"/>
    <w:rsid w:val="00641B72"/>
    <w:rsid w:val="00643081"/>
    <w:rsid w:val="00644565"/>
    <w:rsid w:val="0064559E"/>
    <w:rsid w:val="00646C76"/>
    <w:rsid w:val="0065066C"/>
    <w:rsid w:val="00650FEE"/>
    <w:rsid w:val="0065139A"/>
    <w:rsid w:val="00651E23"/>
    <w:rsid w:val="00652F25"/>
    <w:rsid w:val="00653555"/>
    <w:rsid w:val="0065413E"/>
    <w:rsid w:val="00655D9C"/>
    <w:rsid w:val="006576CD"/>
    <w:rsid w:val="006602A1"/>
    <w:rsid w:val="006609A5"/>
    <w:rsid w:val="00664903"/>
    <w:rsid w:val="00664960"/>
    <w:rsid w:val="006675D7"/>
    <w:rsid w:val="006710A6"/>
    <w:rsid w:val="00672937"/>
    <w:rsid w:val="00674833"/>
    <w:rsid w:val="00680140"/>
    <w:rsid w:val="0068121C"/>
    <w:rsid w:val="00682667"/>
    <w:rsid w:val="00684225"/>
    <w:rsid w:val="00684A42"/>
    <w:rsid w:val="00687A67"/>
    <w:rsid w:val="00691BB7"/>
    <w:rsid w:val="00697EA8"/>
    <w:rsid w:val="006A1ADE"/>
    <w:rsid w:val="006A21FE"/>
    <w:rsid w:val="006A28F0"/>
    <w:rsid w:val="006A60F9"/>
    <w:rsid w:val="006B0579"/>
    <w:rsid w:val="006B3FDE"/>
    <w:rsid w:val="006B586D"/>
    <w:rsid w:val="006B58BE"/>
    <w:rsid w:val="006B6027"/>
    <w:rsid w:val="006C1404"/>
    <w:rsid w:val="006C4F68"/>
    <w:rsid w:val="006D0AAD"/>
    <w:rsid w:val="006D5CB1"/>
    <w:rsid w:val="006D5DFA"/>
    <w:rsid w:val="006D683A"/>
    <w:rsid w:val="006D6EAE"/>
    <w:rsid w:val="006E1884"/>
    <w:rsid w:val="006E65F5"/>
    <w:rsid w:val="006F025A"/>
    <w:rsid w:val="006F53C5"/>
    <w:rsid w:val="006F5481"/>
    <w:rsid w:val="006F5487"/>
    <w:rsid w:val="00701418"/>
    <w:rsid w:val="007015F0"/>
    <w:rsid w:val="00703360"/>
    <w:rsid w:val="00705E5C"/>
    <w:rsid w:val="0071396A"/>
    <w:rsid w:val="007145DC"/>
    <w:rsid w:val="007147B9"/>
    <w:rsid w:val="00714CD1"/>
    <w:rsid w:val="00715ABA"/>
    <w:rsid w:val="007172C5"/>
    <w:rsid w:val="00717CCB"/>
    <w:rsid w:val="007206A1"/>
    <w:rsid w:val="007249A6"/>
    <w:rsid w:val="00724E11"/>
    <w:rsid w:val="00731303"/>
    <w:rsid w:val="0073320D"/>
    <w:rsid w:val="00734CF4"/>
    <w:rsid w:val="00736AD5"/>
    <w:rsid w:val="007419CF"/>
    <w:rsid w:val="00741F5E"/>
    <w:rsid w:val="00754E0E"/>
    <w:rsid w:val="00756369"/>
    <w:rsid w:val="00756646"/>
    <w:rsid w:val="007612BE"/>
    <w:rsid w:val="00762A4C"/>
    <w:rsid w:val="00762ACE"/>
    <w:rsid w:val="00765375"/>
    <w:rsid w:val="00771704"/>
    <w:rsid w:val="00771AB3"/>
    <w:rsid w:val="007721B8"/>
    <w:rsid w:val="00772957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973F8"/>
    <w:rsid w:val="007A0AFA"/>
    <w:rsid w:val="007A0EA8"/>
    <w:rsid w:val="007A46EC"/>
    <w:rsid w:val="007A642E"/>
    <w:rsid w:val="007B0459"/>
    <w:rsid w:val="007B6DB3"/>
    <w:rsid w:val="007C0229"/>
    <w:rsid w:val="007C1873"/>
    <w:rsid w:val="007C40C8"/>
    <w:rsid w:val="007C5153"/>
    <w:rsid w:val="007C52D1"/>
    <w:rsid w:val="007C5642"/>
    <w:rsid w:val="007C5B50"/>
    <w:rsid w:val="007D1E11"/>
    <w:rsid w:val="007D5EAA"/>
    <w:rsid w:val="007D7380"/>
    <w:rsid w:val="007D7F42"/>
    <w:rsid w:val="007E048E"/>
    <w:rsid w:val="007E181B"/>
    <w:rsid w:val="007E3ED5"/>
    <w:rsid w:val="007E428F"/>
    <w:rsid w:val="007F3901"/>
    <w:rsid w:val="007F4612"/>
    <w:rsid w:val="007F601A"/>
    <w:rsid w:val="007F7787"/>
    <w:rsid w:val="00801A86"/>
    <w:rsid w:val="008071C8"/>
    <w:rsid w:val="0081181F"/>
    <w:rsid w:val="00811FA4"/>
    <w:rsid w:val="00814F67"/>
    <w:rsid w:val="00823A95"/>
    <w:rsid w:val="00826521"/>
    <w:rsid w:val="00827241"/>
    <w:rsid w:val="008278A3"/>
    <w:rsid w:val="00830121"/>
    <w:rsid w:val="00830685"/>
    <w:rsid w:val="00831455"/>
    <w:rsid w:val="00831F93"/>
    <w:rsid w:val="0083211B"/>
    <w:rsid w:val="0083255A"/>
    <w:rsid w:val="00834A89"/>
    <w:rsid w:val="00835118"/>
    <w:rsid w:val="00840B2E"/>
    <w:rsid w:val="0084407E"/>
    <w:rsid w:val="0084671B"/>
    <w:rsid w:val="008474E7"/>
    <w:rsid w:val="008479A6"/>
    <w:rsid w:val="00850065"/>
    <w:rsid w:val="00851676"/>
    <w:rsid w:val="00853669"/>
    <w:rsid w:val="00854A38"/>
    <w:rsid w:val="00854A70"/>
    <w:rsid w:val="008552C6"/>
    <w:rsid w:val="00857396"/>
    <w:rsid w:val="00860C60"/>
    <w:rsid w:val="008654C8"/>
    <w:rsid w:val="00866275"/>
    <w:rsid w:val="00870475"/>
    <w:rsid w:val="00871C2C"/>
    <w:rsid w:val="00875D91"/>
    <w:rsid w:val="0087632A"/>
    <w:rsid w:val="00881E7D"/>
    <w:rsid w:val="00885C32"/>
    <w:rsid w:val="008868BF"/>
    <w:rsid w:val="00886FE1"/>
    <w:rsid w:val="0088711D"/>
    <w:rsid w:val="00890A0E"/>
    <w:rsid w:val="008963BB"/>
    <w:rsid w:val="00897BF4"/>
    <w:rsid w:val="008A21C2"/>
    <w:rsid w:val="008A636E"/>
    <w:rsid w:val="008A6C78"/>
    <w:rsid w:val="008B0C10"/>
    <w:rsid w:val="008B5D1F"/>
    <w:rsid w:val="008B5DFB"/>
    <w:rsid w:val="008C1932"/>
    <w:rsid w:val="008C1AB1"/>
    <w:rsid w:val="008C3FCA"/>
    <w:rsid w:val="008C418A"/>
    <w:rsid w:val="008C4956"/>
    <w:rsid w:val="008C5247"/>
    <w:rsid w:val="008C7D50"/>
    <w:rsid w:val="008D7573"/>
    <w:rsid w:val="008E041D"/>
    <w:rsid w:val="008E070A"/>
    <w:rsid w:val="008E217D"/>
    <w:rsid w:val="008E2A98"/>
    <w:rsid w:val="008E2ACC"/>
    <w:rsid w:val="008E7E03"/>
    <w:rsid w:val="008F01A0"/>
    <w:rsid w:val="008F35F7"/>
    <w:rsid w:val="008F3B21"/>
    <w:rsid w:val="008F4643"/>
    <w:rsid w:val="009000B8"/>
    <w:rsid w:val="0090075B"/>
    <w:rsid w:val="0090156C"/>
    <w:rsid w:val="00911EC9"/>
    <w:rsid w:val="00913034"/>
    <w:rsid w:val="009130AF"/>
    <w:rsid w:val="00921C6C"/>
    <w:rsid w:val="00926B3D"/>
    <w:rsid w:val="00927420"/>
    <w:rsid w:val="00933398"/>
    <w:rsid w:val="00935004"/>
    <w:rsid w:val="00936494"/>
    <w:rsid w:val="0093652E"/>
    <w:rsid w:val="009403E2"/>
    <w:rsid w:val="00940E4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703C6"/>
    <w:rsid w:val="00972754"/>
    <w:rsid w:val="00972BB0"/>
    <w:rsid w:val="00973994"/>
    <w:rsid w:val="0097531B"/>
    <w:rsid w:val="009759B4"/>
    <w:rsid w:val="00976233"/>
    <w:rsid w:val="00976E7A"/>
    <w:rsid w:val="009772E6"/>
    <w:rsid w:val="00980406"/>
    <w:rsid w:val="00984DA3"/>
    <w:rsid w:val="00991E57"/>
    <w:rsid w:val="00993208"/>
    <w:rsid w:val="00995FEF"/>
    <w:rsid w:val="00997282"/>
    <w:rsid w:val="009A2873"/>
    <w:rsid w:val="009A2D57"/>
    <w:rsid w:val="009A368A"/>
    <w:rsid w:val="009A39C1"/>
    <w:rsid w:val="009A51F6"/>
    <w:rsid w:val="009B163F"/>
    <w:rsid w:val="009B17CC"/>
    <w:rsid w:val="009B3D8A"/>
    <w:rsid w:val="009B4D48"/>
    <w:rsid w:val="009C2501"/>
    <w:rsid w:val="009C61F4"/>
    <w:rsid w:val="009C62AB"/>
    <w:rsid w:val="009C6D5C"/>
    <w:rsid w:val="009C7CA6"/>
    <w:rsid w:val="009D11E1"/>
    <w:rsid w:val="009D2760"/>
    <w:rsid w:val="009E09CC"/>
    <w:rsid w:val="009E32F0"/>
    <w:rsid w:val="009E540F"/>
    <w:rsid w:val="009E6396"/>
    <w:rsid w:val="009E64AC"/>
    <w:rsid w:val="009F2DB6"/>
    <w:rsid w:val="009F4A2E"/>
    <w:rsid w:val="009F6990"/>
    <w:rsid w:val="009F6DAE"/>
    <w:rsid w:val="00A045ED"/>
    <w:rsid w:val="00A07672"/>
    <w:rsid w:val="00A11FC3"/>
    <w:rsid w:val="00A14FE2"/>
    <w:rsid w:val="00A17C22"/>
    <w:rsid w:val="00A22C38"/>
    <w:rsid w:val="00A23AE9"/>
    <w:rsid w:val="00A247A3"/>
    <w:rsid w:val="00A248F8"/>
    <w:rsid w:val="00A25415"/>
    <w:rsid w:val="00A25DE5"/>
    <w:rsid w:val="00A31C11"/>
    <w:rsid w:val="00A34A78"/>
    <w:rsid w:val="00A3772B"/>
    <w:rsid w:val="00A43066"/>
    <w:rsid w:val="00A43E7A"/>
    <w:rsid w:val="00A44FE1"/>
    <w:rsid w:val="00A45466"/>
    <w:rsid w:val="00A46D31"/>
    <w:rsid w:val="00A510A7"/>
    <w:rsid w:val="00A5272E"/>
    <w:rsid w:val="00A537D2"/>
    <w:rsid w:val="00A564DF"/>
    <w:rsid w:val="00A641AF"/>
    <w:rsid w:val="00A65185"/>
    <w:rsid w:val="00A65532"/>
    <w:rsid w:val="00A75902"/>
    <w:rsid w:val="00A77D35"/>
    <w:rsid w:val="00A81478"/>
    <w:rsid w:val="00A81B0B"/>
    <w:rsid w:val="00A82D68"/>
    <w:rsid w:val="00A84456"/>
    <w:rsid w:val="00A84D2A"/>
    <w:rsid w:val="00A87F6C"/>
    <w:rsid w:val="00A90468"/>
    <w:rsid w:val="00A940B2"/>
    <w:rsid w:val="00A94E27"/>
    <w:rsid w:val="00A95828"/>
    <w:rsid w:val="00AA1F34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8D5"/>
    <w:rsid w:val="00AC1EF5"/>
    <w:rsid w:val="00AC52D7"/>
    <w:rsid w:val="00AC6EE7"/>
    <w:rsid w:val="00AC7070"/>
    <w:rsid w:val="00AC7AFE"/>
    <w:rsid w:val="00AD2B58"/>
    <w:rsid w:val="00AD4DE6"/>
    <w:rsid w:val="00AD6B0F"/>
    <w:rsid w:val="00AD738D"/>
    <w:rsid w:val="00AE233A"/>
    <w:rsid w:val="00AE74F5"/>
    <w:rsid w:val="00AF2176"/>
    <w:rsid w:val="00AF5D04"/>
    <w:rsid w:val="00AF7746"/>
    <w:rsid w:val="00B01297"/>
    <w:rsid w:val="00B06E89"/>
    <w:rsid w:val="00B105A3"/>
    <w:rsid w:val="00B1097E"/>
    <w:rsid w:val="00B1103C"/>
    <w:rsid w:val="00B11362"/>
    <w:rsid w:val="00B11F42"/>
    <w:rsid w:val="00B23679"/>
    <w:rsid w:val="00B240A0"/>
    <w:rsid w:val="00B2426C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6F6"/>
    <w:rsid w:val="00B45FA3"/>
    <w:rsid w:val="00B47967"/>
    <w:rsid w:val="00B518ED"/>
    <w:rsid w:val="00B52DB9"/>
    <w:rsid w:val="00B5506D"/>
    <w:rsid w:val="00B60BF0"/>
    <w:rsid w:val="00B64077"/>
    <w:rsid w:val="00B673AF"/>
    <w:rsid w:val="00B67E53"/>
    <w:rsid w:val="00B7141A"/>
    <w:rsid w:val="00B73A7F"/>
    <w:rsid w:val="00B745D0"/>
    <w:rsid w:val="00B75F77"/>
    <w:rsid w:val="00B7644E"/>
    <w:rsid w:val="00B82293"/>
    <w:rsid w:val="00B843C8"/>
    <w:rsid w:val="00B8567E"/>
    <w:rsid w:val="00B90737"/>
    <w:rsid w:val="00B90880"/>
    <w:rsid w:val="00B95A59"/>
    <w:rsid w:val="00B9653A"/>
    <w:rsid w:val="00B97C59"/>
    <w:rsid w:val="00BA42C2"/>
    <w:rsid w:val="00BA4D94"/>
    <w:rsid w:val="00BA71BB"/>
    <w:rsid w:val="00BB0689"/>
    <w:rsid w:val="00BC12E2"/>
    <w:rsid w:val="00BC2DB5"/>
    <w:rsid w:val="00BC46A7"/>
    <w:rsid w:val="00BD124A"/>
    <w:rsid w:val="00BD56A7"/>
    <w:rsid w:val="00BD5A1C"/>
    <w:rsid w:val="00BD7873"/>
    <w:rsid w:val="00BE0059"/>
    <w:rsid w:val="00BE08A2"/>
    <w:rsid w:val="00BE49F3"/>
    <w:rsid w:val="00BF2817"/>
    <w:rsid w:val="00BF3883"/>
    <w:rsid w:val="00BF3DDF"/>
    <w:rsid w:val="00BF7873"/>
    <w:rsid w:val="00C013BB"/>
    <w:rsid w:val="00C0319D"/>
    <w:rsid w:val="00C031B8"/>
    <w:rsid w:val="00C0648C"/>
    <w:rsid w:val="00C06BE7"/>
    <w:rsid w:val="00C07F6E"/>
    <w:rsid w:val="00C12DF5"/>
    <w:rsid w:val="00C13A4E"/>
    <w:rsid w:val="00C14393"/>
    <w:rsid w:val="00C17184"/>
    <w:rsid w:val="00C17768"/>
    <w:rsid w:val="00C219F5"/>
    <w:rsid w:val="00C25466"/>
    <w:rsid w:val="00C2590F"/>
    <w:rsid w:val="00C25DA2"/>
    <w:rsid w:val="00C25DCF"/>
    <w:rsid w:val="00C268DC"/>
    <w:rsid w:val="00C30585"/>
    <w:rsid w:val="00C30FA6"/>
    <w:rsid w:val="00C31B7C"/>
    <w:rsid w:val="00C327F8"/>
    <w:rsid w:val="00C34775"/>
    <w:rsid w:val="00C35F52"/>
    <w:rsid w:val="00C3669E"/>
    <w:rsid w:val="00C37247"/>
    <w:rsid w:val="00C37BE0"/>
    <w:rsid w:val="00C420AE"/>
    <w:rsid w:val="00C4431F"/>
    <w:rsid w:val="00C45758"/>
    <w:rsid w:val="00C45827"/>
    <w:rsid w:val="00C508C3"/>
    <w:rsid w:val="00C5192F"/>
    <w:rsid w:val="00C543A8"/>
    <w:rsid w:val="00C54636"/>
    <w:rsid w:val="00C55F88"/>
    <w:rsid w:val="00C563BD"/>
    <w:rsid w:val="00C578A0"/>
    <w:rsid w:val="00C57D9B"/>
    <w:rsid w:val="00C60C64"/>
    <w:rsid w:val="00C647E5"/>
    <w:rsid w:val="00C64DCB"/>
    <w:rsid w:val="00C70D3A"/>
    <w:rsid w:val="00C710AB"/>
    <w:rsid w:val="00C72E79"/>
    <w:rsid w:val="00C7337A"/>
    <w:rsid w:val="00C819D7"/>
    <w:rsid w:val="00C81A48"/>
    <w:rsid w:val="00C82E08"/>
    <w:rsid w:val="00C83071"/>
    <w:rsid w:val="00C836A8"/>
    <w:rsid w:val="00C83E2E"/>
    <w:rsid w:val="00C84CB9"/>
    <w:rsid w:val="00C85C2F"/>
    <w:rsid w:val="00C8688B"/>
    <w:rsid w:val="00C91033"/>
    <w:rsid w:val="00C919DA"/>
    <w:rsid w:val="00C93F88"/>
    <w:rsid w:val="00C94D42"/>
    <w:rsid w:val="00C9500B"/>
    <w:rsid w:val="00C95040"/>
    <w:rsid w:val="00C9532A"/>
    <w:rsid w:val="00C9698B"/>
    <w:rsid w:val="00CA064B"/>
    <w:rsid w:val="00CA5714"/>
    <w:rsid w:val="00CA58D2"/>
    <w:rsid w:val="00CA655F"/>
    <w:rsid w:val="00CB07BA"/>
    <w:rsid w:val="00CB1DC5"/>
    <w:rsid w:val="00CB55FF"/>
    <w:rsid w:val="00CC028D"/>
    <w:rsid w:val="00CC523B"/>
    <w:rsid w:val="00CD2638"/>
    <w:rsid w:val="00CD2EF8"/>
    <w:rsid w:val="00CD3216"/>
    <w:rsid w:val="00CD5289"/>
    <w:rsid w:val="00CD6449"/>
    <w:rsid w:val="00CD79B7"/>
    <w:rsid w:val="00CE4E15"/>
    <w:rsid w:val="00CE4EDD"/>
    <w:rsid w:val="00CE51A2"/>
    <w:rsid w:val="00CE7139"/>
    <w:rsid w:val="00CF258F"/>
    <w:rsid w:val="00CF5896"/>
    <w:rsid w:val="00CF7EF9"/>
    <w:rsid w:val="00D02282"/>
    <w:rsid w:val="00D04901"/>
    <w:rsid w:val="00D06956"/>
    <w:rsid w:val="00D111B1"/>
    <w:rsid w:val="00D112C1"/>
    <w:rsid w:val="00D115F7"/>
    <w:rsid w:val="00D124B3"/>
    <w:rsid w:val="00D221AD"/>
    <w:rsid w:val="00D26AAA"/>
    <w:rsid w:val="00D27F8D"/>
    <w:rsid w:val="00D320C0"/>
    <w:rsid w:val="00D343F9"/>
    <w:rsid w:val="00D3528E"/>
    <w:rsid w:val="00D35B20"/>
    <w:rsid w:val="00D363EA"/>
    <w:rsid w:val="00D36CF6"/>
    <w:rsid w:val="00D41772"/>
    <w:rsid w:val="00D4240B"/>
    <w:rsid w:val="00D44A07"/>
    <w:rsid w:val="00D45475"/>
    <w:rsid w:val="00D531B0"/>
    <w:rsid w:val="00D5386D"/>
    <w:rsid w:val="00D5621D"/>
    <w:rsid w:val="00D64271"/>
    <w:rsid w:val="00D673F5"/>
    <w:rsid w:val="00D7092C"/>
    <w:rsid w:val="00D7459E"/>
    <w:rsid w:val="00D74FC7"/>
    <w:rsid w:val="00D81A90"/>
    <w:rsid w:val="00D83439"/>
    <w:rsid w:val="00D83C8C"/>
    <w:rsid w:val="00D861C5"/>
    <w:rsid w:val="00D8747C"/>
    <w:rsid w:val="00D93E5B"/>
    <w:rsid w:val="00D94417"/>
    <w:rsid w:val="00D9491B"/>
    <w:rsid w:val="00D95253"/>
    <w:rsid w:val="00D954B4"/>
    <w:rsid w:val="00D96798"/>
    <w:rsid w:val="00DA102F"/>
    <w:rsid w:val="00DA2586"/>
    <w:rsid w:val="00DA32FD"/>
    <w:rsid w:val="00DA6555"/>
    <w:rsid w:val="00DA71D2"/>
    <w:rsid w:val="00DB12FE"/>
    <w:rsid w:val="00DB1C6E"/>
    <w:rsid w:val="00DB5130"/>
    <w:rsid w:val="00DB6BFE"/>
    <w:rsid w:val="00DC59AD"/>
    <w:rsid w:val="00DC730D"/>
    <w:rsid w:val="00DD2F53"/>
    <w:rsid w:val="00DD3372"/>
    <w:rsid w:val="00DD40A7"/>
    <w:rsid w:val="00DD6240"/>
    <w:rsid w:val="00DD703F"/>
    <w:rsid w:val="00DE00A5"/>
    <w:rsid w:val="00DE10EF"/>
    <w:rsid w:val="00DE6FE2"/>
    <w:rsid w:val="00DF0611"/>
    <w:rsid w:val="00DF0B97"/>
    <w:rsid w:val="00DF19D2"/>
    <w:rsid w:val="00DF2F15"/>
    <w:rsid w:val="00DF4950"/>
    <w:rsid w:val="00DF4A9A"/>
    <w:rsid w:val="00E00763"/>
    <w:rsid w:val="00E031AC"/>
    <w:rsid w:val="00E040D7"/>
    <w:rsid w:val="00E07C40"/>
    <w:rsid w:val="00E12F94"/>
    <w:rsid w:val="00E20923"/>
    <w:rsid w:val="00E25553"/>
    <w:rsid w:val="00E33497"/>
    <w:rsid w:val="00E34CFD"/>
    <w:rsid w:val="00E40379"/>
    <w:rsid w:val="00E4187E"/>
    <w:rsid w:val="00E42000"/>
    <w:rsid w:val="00E42B0C"/>
    <w:rsid w:val="00E43490"/>
    <w:rsid w:val="00E4360D"/>
    <w:rsid w:val="00E47AA3"/>
    <w:rsid w:val="00E51EE5"/>
    <w:rsid w:val="00E5233E"/>
    <w:rsid w:val="00E5236D"/>
    <w:rsid w:val="00E5367E"/>
    <w:rsid w:val="00E573D8"/>
    <w:rsid w:val="00E61337"/>
    <w:rsid w:val="00E66FA0"/>
    <w:rsid w:val="00E704D5"/>
    <w:rsid w:val="00E72CF8"/>
    <w:rsid w:val="00E73493"/>
    <w:rsid w:val="00E74921"/>
    <w:rsid w:val="00E74D9E"/>
    <w:rsid w:val="00E84637"/>
    <w:rsid w:val="00E859C7"/>
    <w:rsid w:val="00E85BE1"/>
    <w:rsid w:val="00E90680"/>
    <w:rsid w:val="00E923AD"/>
    <w:rsid w:val="00E96EAA"/>
    <w:rsid w:val="00EA0E92"/>
    <w:rsid w:val="00EA52B7"/>
    <w:rsid w:val="00EA6431"/>
    <w:rsid w:val="00EA6D35"/>
    <w:rsid w:val="00EB3D88"/>
    <w:rsid w:val="00EB4109"/>
    <w:rsid w:val="00EB5071"/>
    <w:rsid w:val="00EB60CC"/>
    <w:rsid w:val="00EB7DEE"/>
    <w:rsid w:val="00EC1CE8"/>
    <w:rsid w:val="00EC3C7F"/>
    <w:rsid w:val="00EC3DA0"/>
    <w:rsid w:val="00EC7560"/>
    <w:rsid w:val="00EC7E9D"/>
    <w:rsid w:val="00ED00A9"/>
    <w:rsid w:val="00ED2F84"/>
    <w:rsid w:val="00ED43D7"/>
    <w:rsid w:val="00ED53E2"/>
    <w:rsid w:val="00ED6F87"/>
    <w:rsid w:val="00ED7A07"/>
    <w:rsid w:val="00EE029C"/>
    <w:rsid w:val="00EE1D0A"/>
    <w:rsid w:val="00EE3B5A"/>
    <w:rsid w:val="00EE4EED"/>
    <w:rsid w:val="00EE67B5"/>
    <w:rsid w:val="00EF0E32"/>
    <w:rsid w:val="00EF4690"/>
    <w:rsid w:val="00EF4999"/>
    <w:rsid w:val="00EF654E"/>
    <w:rsid w:val="00F017CA"/>
    <w:rsid w:val="00F0205A"/>
    <w:rsid w:val="00F02B61"/>
    <w:rsid w:val="00F03E94"/>
    <w:rsid w:val="00F0463D"/>
    <w:rsid w:val="00F12C35"/>
    <w:rsid w:val="00F13395"/>
    <w:rsid w:val="00F135F2"/>
    <w:rsid w:val="00F13E53"/>
    <w:rsid w:val="00F145E0"/>
    <w:rsid w:val="00F163BE"/>
    <w:rsid w:val="00F21FA5"/>
    <w:rsid w:val="00F2460A"/>
    <w:rsid w:val="00F2572F"/>
    <w:rsid w:val="00F27B2B"/>
    <w:rsid w:val="00F3081E"/>
    <w:rsid w:val="00F30980"/>
    <w:rsid w:val="00F31BB3"/>
    <w:rsid w:val="00F32577"/>
    <w:rsid w:val="00F3330A"/>
    <w:rsid w:val="00F36019"/>
    <w:rsid w:val="00F37E51"/>
    <w:rsid w:val="00F406D5"/>
    <w:rsid w:val="00F40975"/>
    <w:rsid w:val="00F416FC"/>
    <w:rsid w:val="00F424DE"/>
    <w:rsid w:val="00F43862"/>
    <w:rsid w:val="00F476D4"/>
    <w:rsid w:val="00F512FD"/>
    <w:rsid w:val="00F51551"/>
    <w:rsid w:val="00F54CE2"/>
    <w:rsid w:val="00F621D6"/>
    <w:rsid w:val="00F63F3A"/>
    <w:rsid w:val="00F65AAE"/>
    <w:rsid w:val="00F70035"/>
    <w:rsid w:val="00F711FC"/>
    <w:rsid w:val="00F73E27"/>
    <w:rsid w:val="00F7412D"/>
    <w:rsid w:val="00F7605C"/>
    <w:rsid w:val="00F76C0A"/>
    <w:rsid w:val="00F83092"/>
    <w:rsid w:val="00F86088"/>
    <w:rsid w:val="00F879D0"/>
    <w:rsid w:val="00F9051E"/>
    <w:rsid w:val="00F94951"/>
    <w:rsid w:val="00F9495D"/>
    <w:rsid w:val="00F949FB"/>
    <w:rsid w:val="00F957B8"/>
    <w:rsid w:val="00F96539"/>
    <w:rsid w:val="00FA1273"/>
    <w:rsid w:val="00FA17BF"/>
    <w:rsid w:val="00FA1D1B"/>
    <w:rsid w:val="00FA23DD"/>
    <w:rsid w:val="00FA289B"/>
    <w:rsid w:val="00FA37D2"/>
    <w:rsid w:val="00FB01CC"/>
    <w:rsid w:val="00FB178A"/>
    <w:rsid w:val="00FB21ED"/>
    <w:rsid w:val="00FB2AED"/>
    <w:rsid w:val="00FB33DF"/>
    <w:rsid w:val="00FB3B12"/>
    <w:rsid w:val="00FB4DB6"/>
    <w:rsid w:val="00FB6020"/>
    <w:rsid w:val="00FC08E5"/>
    <w:rsid w:val="00FC5FDE"/>
    <w:rsid w:val="00FD14F9"/>
    <w:rsid w:val="00FD1AB2"/>
    <w:rsid w:val="00FD1BA0"/>
    <w:rsid w:val="00FD30B9"/>
    <w:rsid w:val="00FE0D00"/>
    <w:rsid w:val="00FE1CD6"/>
    <w:rsid w:val="00FE2665"/>
    <w:rsid w:val="00FF075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A27F2"/>
  <w15:docId w15:val="{4E0233AC-542B-437F-B351-12166AC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0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FE1CD6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rsid w:val="00FE1C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8">
    <w:name w:val="endnote text"/>
    <w:basedOn w:val="a"/>
    <w:link w:val="af9"/>
    <w:rsid w:val="00FE1CD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FE1CD6"/>
  </w:style>
  <w:style w:type="character" w:styleId="afa">
    <w:name w:val="endnote reference"/>
    <w:rsid w:val="00FE1CD6"/>
    <w:rPr>
      <w:vertAlign w:val="superscript"/>
    </w:rPr>
  </w:style>
  <w:style w:type="character" w:customStyle="1" w:styleId="50">
    <w:name w:val="Заголовок 5 Знак"/>
    <w:basedOn w:val="a0"/>
    <w:link w:val="5"/>
    <w:rsid w:val="00FE1CD6"/>
    <w:rPr>
      <w:b/>
      <w:sz w:val="36"/>
    </w:rPr>
  </w:style>
  <w:style w:type="numbering" w:customStyle="1" w:styleId="2">
    <w:name w:val="Нет списка2"/>
    <w:next w:val="a2"/>
    <w:uiPriority w:val="99"/>
    <w:semiHidden/>
    <w:unhideWhenUsed/>
    <w:rsid w:val="00FE1CD6"/>
  </w:style>
  <w:style w:type="numbering" w:customStyle="1" w:styleId="110">
    <w:name w:val="Нет списка11"/>
    <w:next w:val="a2"/>
    <w:uiPriority w:val="99"/>
    <w:semiHidden/>
    <w:unhideWhenUsed/>
    <w:rsid w:val="00FE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9091-C484-43A4-B89D-C871E974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49</Pages>
  <Words>13068</Words>
  <Characters>74491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87385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Затюра Ольга Борисовна</cp:lastModifiedBy>
  <cp:revision>8</cp:revision>
  <cp:lastPrinted>2021-12-08T23:27:00Z</cp:lastPrinted>
  <dcterms:created xsi:type="dcterms:W3CDTF">2021-12-23T22:00:00Z</dcterms:created>
  <dcterms:modified xsi:type="dcterms:W3CDTF">2022-10-19T08:28:00Z</dcterms:modified>
</cp:coreProperties>
</file>