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245" w:rsidRPr="003E1EA1" w:rsidRDefault="0054446A" w:rsidP="00B60245">
      <w:pPr>
        <w:spacing w:line="360" w:lineRule="auto"/>
        <w:jc w:val="center"/>
        <w:rPr>
          <w:sz w:val="32"/>
          <w:szCs w:val="32"/>
          <w:highlight w:val="yellow"/>
        </w:rPr>
      </w:pPr>
      <w:r w:rsidRPr="003E1EA1">
        <w:rPr>
          <w:noProof/>
          <w:sz w:val="32"/>
          <w:szCs w:val="32"/>
          <w:highlight w:val="yellow"/>
        </w:rPr>
        <w:drawing>
          <wp:inline distT="0" distB="0" distL="0" distR="0">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B97B62" w:rsidRPr="003E1EA1" w:rsidRDefault="00B97B62" w:rsidP="00B97B62">
      <w:pPr>
        <w:autoSpaceDE w:val="0"/>
        <w:autoSpaceDN w:val="0"/>
        <w:adjustRightInd w:val="0"/>
        <w:jc w:val="center"/>
        <w:rPr>
          <w:b/>
          <w:bCs/>
          <w:szCs w:val="28"/>
          <w:highlight w:val="yellow"/>
        </w:rPr>
      </w:pPr>
      <w:r w:rsidRPr="003E1EA1">
        <w:rPr>
          <w:b/>
          <w:bCs/>
          <w:szCs w:val="28"/>
          <w:highlight w:val="yellow"/>
        </w:rPr>
        <w:t xml:space="preserve">РЕГИОНАЛЬНАЯ СЛУЖБА </w:t>
      </w:r>
    </w:p>
    <w:p w:rsidR="00B97B62" w:rsidRPr="003E1EA1" w:rsidRDefault="00B97B62" w:rsidP="00B97B62">
      <w:pPr>
        <w:autoSpaceDE w:val="0"/>
        <w:autoSpaceDN w:val="0"/>
        <w:adjustRightInd w:val="0"/>
        <w:jc w:val="center"/>
        <w:rPr>
          <w:b/>
          <w:bCs/>
          <w:szCs w:val="28"/>
          <w:highlight w:val="yellow"/>
        </w:rPr>
      </w:pPr>
      <w:r w:rsidRPr="003E1EA1">
        <w:rPr>
          <w:b/>
          <w:bCs/>
          <w:szCs w:val="28"/>
          <w:highlight w:val="yellow"/>
        </w:rPr>
        <w:t>ПО ТАРИФАМ И ЦЕНАМ КАМЧАТСКОГО КРАЯ</w:t>
      </w:r>
    </w:p>
    <w:p w:rsidR="00B97B62" w:rsidRPr="003E1EA1" w:rsidRDefault="00B97B62" w:rsidP="00B97B62">
      <w:pPr>
        <w:tabs>
          <w:tab w:val="left" w:pos="7065"/>
        </w:tabs>
        <w:autoSpaceDE w:val="0"/>
        <w:autoSpaceDN w:val="0"/>
        <w:adjustRightInd w:val="0"/>
        <w:rPr>
          <w:b/>
          <w:bCs/>
          <w:sz w:val="32"/>
          <w:szCs w:val="32"/>
          <w:highlight w:val="yellow"/>
        </w:rPr>
      </w:pPr>
      <w:r w:rsidRPr="003E1EA1">
        <w:rPr>
          <w:b/>
          <w:bCs/>
          <w:sz w:val="32"/>
          <w:szCs w:val="32"/>
          <w:highlight w:val="yellow"/>
        </w:rPr>
        <w:tab/>
      </w:r>
    </w:p>
    <w:p w:rsidR="00B97B62" w:rsidRPr="003E1EA1" w:rsidRDefault="00B97B62" w:rsidP="00B97B62">
      <w:pPr>
        <w:pStyle w:val="ConsPlusTitle"/>
        <w:widowControl/>
        <w:jc w:val="center"/>
        <w:rPr>
          <w:rFonts w:ascii="Times New Roman" w:hAnsi="Times New Roman" w:cs="Times New Roman"/>
          <w:sz w:val="28"/>
          <w:szCs w:val="28"/>
          <w:highlight w:val="yellow"/>
        </w:rPr>
      </w:pPr>
      <w:r w:rsidRPr="003E1EA1">
        <w:rPr>
          <w:rFonts w:ascii="Times New Roman" w:hAnsi="Times New Roman" w:cs="Times New Roman"/>
          <w:sz w:val="28"/>
          <w:szCs w:val="28"/>
          <w:highlight w:val="yellow"/>
        </w:rPr>
        <w:t>ПОСТАНОВЛЕНИЕ</w:t>
      </w:r>
    </w:p>
    <w:p w:rsidR="00B60245" w:rsidRPr="003E1EA1" w:rsidRDefault="00B60245" w:rsidP="00B60245">
      <w:pPr>
        <w:pStyle w:val="ConsPlusTitle"/>
        <w:widowControl/>
        <w:jc w:val="center"/>
        <w:rPr>
          <w:rFonts w:ascii="Times New Roman" w:hAnsi="Times New Roman" w:cs="Times New Roman"/>
          <w:sz w:val="28"/>
          <w:szCs w:val="28"/>
          <w:highlight w:val="yellow"/>
        </w:rPr>
      </w:pPr>
    </w:p>
    <w:p w:rsidR="00B60245" w:rsidRPr="003E1EA1" w:rsidRDefault="00B60245" w:rsidP="00B60245">
      <w:pPr>
        <w:spacing w:line="360" w:lineRule="auto"/>
        <w:jc w:val="center"/>
        <w:rPr>
          <w:sz w:val="16"/>
          <w:szCs w:val="16"/>
          <w:highlight w:val="yellow"/>
        </w:rPr>
      </w:pPr>
    </w:p>
    <w:p w:rsidR="00B60245" w:rsidRPr="003E1EA1" w:rsidRDefault="00B60245" w:rsidP="00B60245">
      <w:pPr>
        <w:spacing w:line="360" w:lineRule="auto"/>
        <w:jc w:val="center"/>
        <w:rPr>
          <w:sz w:val="16"/>
          <w:szCs w:val="16"/>
          <w:highlight w:val="yellow"/>
        </w:rPr>
      </w:pPr>
    </w:p>
    <w:tbl>
      <w:tblPr>
        <w:tblW w:w="0" w:type="auto"/>
        <w:tblInd w:w="108" w:type="dxa"/>
        <w:tblLayout w:type="fixed"/>
        <w:tblLook w:val="0000" w:firstRow="0" w:lastRow="0" w:firstColumn="0" w:lastColumn="0" w:noHBand="0" w:noVBand="0"/>
      </w:tblPr>
      <w:tblGrid>
        <w:gridCol w:w="2552"/>
        <w:gridCol w:w="425"/>
        <w:gridCol w:w="2268"/>
      </w:tblGrid>
      <w:tr w:rsidR="00EB3439" w:rsidRPr="003E1EA1" w:rsidTr="001E6FE1">
        <w:tc>
          <w:tcPr>
            <w:tcW w:w="2552" w:type="dxa"/>
            <w:tcBorders>
              <w:bottom w:val="single" w:sz="4" w:space="0" w:color="auto"/>
            </w:tcBorders>
          </w:tcPr>
          <w:p w:rsidR="00EB3439" w:rsidRPr="003E1EA1" w:rsidRDefault="00EB3439" w:rsidP="001E6FE1">
            <w:pPr>
              <w:jc w:val="center"/>
              <w:rPr>
                <w:highlight w:val="yellow"/>
              </w:rPr>
            </w:pPr>
            <w:r w:rsidRPr="003E1EA1">
              <w:rPr>
                <w:highlight w:val="yellow"/>
                <w:lang w:val="en-US"/>
              </w:rPr>
              <w:t>[</w:t>
            </w:r>
            <w:r w:rsidRPr="003E1EA1">
              <w:rPr>
                <w:color w:val="E7E6E6"/>
                <w:highlight w:val="yellow"/>
              </w:rPr>
              <w:t>Дата регистрации</w:t>
            </w:r>
            <w:r w:rsidRPr="003E1EA1">
              <w:rPr>
                <w:highlight w:val="yellow"/>
                <w:lang w:val="en-US"/>
              </w:rPr>
              <w:t>]</w:t>
            </w:r>
          </w:p>
        </w:tc>
        <w:tc>
          <w:tcPr>
            <w:tcW w:w="425" w:type="dxa"/>
          </w:tcPr>
          <w:p w:rsidR="00EB3439" w:rsidRPr="003E1EA1" w:rsidRDefault="00EB3439" w:rsidP="001E6FE1">
            <w:pPr>
              <w:jc w:val="both"/>
              <w:rPr>
                <w:highlight w:val="yellow"/>
              </w:rPr>
            </w:pPr>
            <w:r w:rsidRPr="003E1EA1">
              <w:rPr>
                <w:highlight w:val="yellow"/>
              </w:rPr>
              <w:t>№</w:t>
            </w:r>
          </w:p>
        </w:tc>
        <w:tc>
          <w:tcPr>
            <w:tcW w:w="2268" w:type="dxa"/>
            <w:tcBorders>
              <w:bottom w:val="single" w:sz="4" w:space="0" w:color="auto"/>
            </w:tcBorders>
          </w:tcPr>
          <w:p w:rsidR="00EB3439" w:rsidRPr="003E1EA1" w:rsidRDefault="00EB3439" w:rsidP="001E6FE1">
            <w:pPr>
              <w:jc w:val="center"/>
              <w:rPr>
                <w:b/>
                <w:highlight w:val="yellow"/>
              </w:rPr>
            </w:pPr>
            <w:r w:rsidRPr="003E1EA1">
              <w:rPr>
                <w:highlight w:val="yellow"/>
                <w:lang w:val="en-US"/>
              </w:rPr>
              <w:t>[</w:t>
            </w:r>
            <w:r w:rsidRPr="003E1EA1">
              <w:rPr>
                <w:color w:val="E7E6E6"/>
                <w:highlight w:val="yellow"/>
              </w:rPr>
              <w:t>Номер</w:t>
            </w:r>
            <w:r w:rsidRPr="003E1EA1">
              <w:rPr>
                <w:color w:val="E7E6E6"/>
                <w:sz w:val="20"/>
                <w:szCs w:val="20"/>
                <w:highlight w:val="yellow"/>
              </w:rPr>
              <w:t xml:space="preserve"> документа</w:t>
            </w:r>
            <w:r w:rsidRPr="003E1EA1">
              <w:rPr>
                <w:highlight w:val="yellow"/>
                <w:lang w:val="en-US"/>
              </w:rPr>
              <w:t>]</w:t>
            </w:r>
          </w:p>
        </w:tc>
      </w:tr>
    </w:tbl>
    <w:p w:rsidR="00B60245" w:rsidRPr="003E1EA1" w:rsidRDefault="00B60245" w:rsidP="00B60245">
      <w:pPr>
        <w:jc w:val="both"/>
        <w:rPr>
          <w:sz w:val="36"/>
          <w:highlight w:val="yellow"/>
          <w:vertAlign w:val="superscript"/>
        </w:rPr>
      </w:pPr>
      <w:r w:rsidRPr="003E1EA1">
        <w:rPr>
          <w:sz w:val="36"/>
          <w:highlight w:val="yellow"/>
          <w:vertAlign w:val="superscript"/>
        </w:rPr>
        <w:t xml:space="preserve">           </w:t>
      </w:r>
      <w:r w:rsidR="00EB3439" w:rsidRPr="003E1EA1">
        <w:rPr>
          <w:sz w:val="36"/>
          <w:highlight w:val="yellow"/>
          <w:vertAlign w:val="superscript"/>
        </w:rPr>
        <w:t xml:space="preserve">      </w:t>
      </w:r>
      <w:r w:rsidRPr="003E1EA1">
        <w:rPr>
          <w:sz w:val="36"/>
          <w:highlight w:val="yellow"/>
          <w:vertAlign w:val="superscript"/>
        </w:rPr>
        <w:t xml:space="preserve">  г. Петропавловск-Камчатский</w:t>
      </w:r>
    </w:p>
    <w:p w:rsidR="00B60245" w:rsidRPr="003E1EA1" w:rsidRDefault="00B60245" w:rsidP="00B60245">
      <w:pPr>
        <w:pStyle w:val="ConsPlusNormal"/>
        <w:widowControl/>
        <w:ind w:firstLine="0"/>
        <w:jc w:val="center"/>
        <w:rPr>
          <w:highlight w:val="yellow"/>
        </w:rPr>
      </w:pPr>
    </w:p>
    <w:tbl>
      <w:tblPr>
        <w:tblW w:w="0" w:type="auto"/>
        <w:tblInd w:w="108" w:type="dxa"/>
        <w:tblLayout w:type="fixed"/>
        <w:tblLook w:val="0000" w:firstRow="0" w:lastRow="0" w:firstColumn="0" w:lastColumn="0" w:noHBand="0" w:noVBand="0"/>
      </w:tblPr>
      <w:tblGrid>
        <w:gridCol w:w="4395"/>
      </w:tblGrid>
      <w:tr w:rsidR="00B60245" w:rsidRPr="003E1EA1" w:rsidTr="00D23436">
        <w:tc>
          <w:tcPr>
            <w:tcW w:w="4395" w:type="dxa"/>
          </w:tcPr>
          <w:p w:rsidR="00B60245" w:rsidRPr="003E1EA1" w:rsidRDefault="00A253A7" w:rsidP="003E1EA1">
            <w:pPr>
              <w:jc w:val="both"/>
              <w:rPr>
                <w:szCs w:val="28"/>
                <w:highlight w:val="yellow"/>
              </w:rPr>
            </w:pPr>
            <w:r w:rsidRPr="003E1EA1">
              <w:rPr>
                <w:szCs w:val="28"/>
                <w:highlight w:val="yellow"/>
              </w:rPr>
              <w:t>Об утверждении цен (тарифов) на электрическую энергию, поставля</w:t>
            </w:r>
            <w:r w:rsidR="005A3082" w:rsidRPr="003E1EA1">
              <w:rPr>
                <w:szCs w:val="28"/>
                <w:highlight w:val="yellow"/>
              </w:rPr>
              <w:t>-</w:t>
            </w:r>
            <w:r w:rsidRPr="003E1EA1">
              <w:rPr>
                <w:szCs w:val="28"/>
                <w:highlight w:val="yellow"/>
              </w:rPr>
              <w:t>емую ПАО «Камчатскэнерго» по объектам электроснабжения горнодобывающих предприятий, осуществляющих деятельность на территории Пенжинского муни-ципального района Камчатского края, месторождение «Аметис-товое», Быстринского муници-пального района Камчатского края, группа месторождений «Камчатское золото», «Камголд», на 20</w:t>
            </w:r>
            <w:r w:rsidR="001F2CB1" w:rsidRPr="003E1EA1">
              <w:rPr>
                <w:szCs w:val="28"/>
                <w:highlight w:val="yellow"/>
              </w:rPr>
              <w:t>2</w:t>
            </w:r>
            <w:r w:rsidR="003E1EA1" w:rsidRPr="003E1EA1">
              <w:rPr>
                <w:szCs w:val="28"/>
                <w:highlight w:val="yellow"/>
              </w:rPr>
              <w:t>3</w:t>
            </w:r>
            <w:r w:rsidRPr="003E1EA1">
              <w:rPr>
                <w:szCs w:val="28"/>
                <w:highlight w:val="yellow"/>
              </w:rPr>
              <w:t xml:space="preserve"> год</w:t>
            </w:r>
          </w:p>
        </w:tc>
      </w:tr>
    </w:tbl>
    <w:p w:rsidR="00B60245" w:rsidRPr="003E1EA1" w:rsidRDefault="00B60245" w:rsidP="00B60245">
      <w:pPr>
        <w:pStyle w:val="ConsPlusNormal"/>
        <w:widowControl/>
        <w:ind w:firstLine="0"/>
        <w:jc w:val="center"/>
        <w:rPr>
          <w:rFonts w:ascii="Times New Roman" w:hAnsi="Times New Roman" w:cs="Times New Roman"/>
          <w:sz w:val="28"/>
          <w:szCs w:val="28"/>
          <w:highlight w:val="yellow"/>
        </w:rPr>
      </w:pPr>
    </w:p>
    <w:p w:rsidR="00B60245" w:rsidRPr="003E1EA1" w:rsidRDefault="003B2B41" w:rsidP="001B5371">
      <w:pPr>
        <w:suppressAutoHyphens/>
        <w:adjustRightInd w:val="0"/>
        <w:ind w:firstLine="720"/>
        <w:jc w:val="both"/>
        <w:rPr>
          <w:szCs w:val="28"/>
          <w:highlight w:val="yellow"/>
        </w:rPr>
      </w:pPr>
      <w:r w:rsidRPr="003E1EA1">
        <w:rPr>
          <w:szCs w:val="28"/>
          <w:highlight w:val="yellow"/>
        </w:rPr>
        <w:t xml:space="preserve">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приказами Федеральной службы по тарифам России от 26.10.2010 № 254-э/1 «Об утверждении методических указаний по расчету и применению понижающих (повышающих) коэффициентов, позволяющих обеспечить соответствие уровня тарифов, установленных для организаций, осуществляющих регулируемую деятельность, уровню надежности и качества поставляемых товаров и оказываемых услуг», от 17.02.2012 № 98-э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от 18.03.2015 № 421-э «Об утверждении Методических указаний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w:t>
      </w:r>
      <w:r w:rsidRPr="003E1EA1">
        <w:rPr>
          <w:szCs w:val="28"/>
          <w:highlight w:val="yellow"/>
        </w:rPr>
        <w:lastRenderedPageBreak/>
        <w:t>индекса эффективности операционных, подконтрольных расходов с применением метода сравнения аналогов и внесении изменений в приказы ФСТ России от 17.02.2012 № 98-э и от 30.03.2012 № 228-э», приказами ФАС России от 29.05.2019 № 686/19 «Об утверждении Методических указаний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от 13.10.2021 № 1106/21 «О предельных минимальных и максимальных уровнях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зоны оптового рынка, на 2022 год, в среднем по субъекту Российской Федерации», от 13.10.2021 № 1107/21 «О предельных минимальных и максимальных уровнях тарифов на электрическую энергию (мощность), поставляемую населению и приравненным к нему категориям потребителей, по субъектам РФ на 2022 год», от 19.06.2018 № 834/18 «Об утверждении Регламента установления цен (тарифов) и (или) их предельных уровней, предусматривающего порядок регистрации, принятия к рассмотрению и выдачи отказов в рассмотрении заявлений об установлении цен (тарифов) и (или) их предельных уровней, и формы решения органа исполнительной власти субъекта Российской Федерации в области государственного регулирования тарифов», от 23.11.2021 № 1299/21-ДСП «Об утверждении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на 2022 год», приказом Минэнерго России от 29.11.2016 № 1256 «Об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Законом Камчатского края от 26.11.2021 № 5 «О краевом бюджете на 2022 год и на плановый период 2023 и 2024 годов», постановлением Правительства Камчатского края от 19.12.2008 № 424-П «Об утверждении Положения о Региональной службе по тарифам и ценам Камчатского края», протоколом Правления Региональной службы по тарифам и ценам Камчатского края от ХХ.ХХ.202</w:t>
      </w:r>
      <w:r w:rsidR="003E1EA1" w:rsidRPr="003E1EA1">
        <w:rPr>
          <w:szCs w:val="28"/>
          <w:highlight w:val="yellow"/>
        </w:rPr>
        <w:t>2</w:t>
      </w:r>
      <w:r w:rsidRPr="003E1EA1">
        <w:rPr>
          <w:szCs w:val="28"/>
          <w:highlight w:val="yellow"/>
        </w:rPr>
        <w:t xml:space="preserve"> № ХХ</w:t>
      </w:r>
      <w:r w:rsidR="008C7217" w:rsidRPr="003E1EA1">
        <w:rPr>
          <w:szCs w:val="28"/>
          <w:highlight w:val="yellow"/>
        </w:rPr>
        <w:t xml:space="preserve">, </w:t>
      </w:r>
      <w:r w:rsidR="005A3082" w:rsidRPr="003E1EA1">
        <w:rPr>
          <w:szCs w:val="28"/>
          <w:highlight w:val="yellow"/>
        </w:rPr>
        <w:t xml:space="preserve">на основании обращения ПАО «Камчатскэнерго» </w:t>
      </w:r>
      <w:r w:rsidR="005A3082" w:rsidRPr="003E1EA1">
        <w:rPr>
          <w:bCs/>
          <w:szCs w:val="28"/>
          <w:highlight w:val="yellow"/>
        </w:rPr>
        <w:t xml:space="preserve">от </w:t>
      </w:r>
      <w:r w:rsidR="003E1EA1" w:rsidRPr="003E1EA1">
        <w:rPr>
          <w:rFonts w:eastAsia="Calibri"/>
          <w:szCs w:val="28"/>
          <w:highlight w:val="yellow"/>
          <w:lang w:eastAsia="en-US"/>
        </w:rPr>
        <w:t>25.04.2022 № 02-02/06/02/2812</w:t>
      </w:r>
    </w:p>
    <w:p w:rsidR="006E4B23" w:rsidRPr="003E1EA1" w:rsidRDefault="006E4B23" w:rsidP="00B60245">
      <w:pPr>
        <w:adjustRightInd w:val="0"/>
        <w:ind w:firstLine="720"/>
        <w:jc w:val="both"/>
        <w:rPr>
          <w:szCs w:val="28"/>
          <w:highlight w:val="yellow"/>
        </w:rPr>
      </w:pPr>
    </w:p>
    <w:p w:rsidR="00B60245" w:rsidRPr="003E1EA1" w:rsidRDefault="000C0ABF" w:rsidP="00B60245">
      <w:pPr>
        <w:adjustRightInd w:val="0"/>
        <w:ind w:firstLine="720"/>
        <w:jc w:val="both"/>
        <w:rPr>
          <w:szCs w:val="28"/>
          <w:highlight w:val="yellow"/>
        </w:rPr>
      </w:pPr>
      <w:r w:rsidRPr="003E1EA1">
        <w:rPr>
          <w:szCs w:val="28"/>
          <w:highlight w:val="yellow"/>
        </w:rPr>
        <w:t>ПОСТАНОВЛЯЮ</w:t>
      </w:r>
      <w:r w:rsidR="00B60245" w:rsidRPr="003E1EA1">
        <w:rPr>
          <w:szCs w:val="28"/>
          <w:highlight w:val="yellow"/>
        </w:rPr>
        <w:t>:</w:t>
      </w:r>
    </w:p>
    <w:p w:rsidR="00B60245" w:rsidRPr="003E1EA1" w:rsidRDefault="00B60245" w:rsidP="00B60245">
      <w:pPr>
        <w:adjustRightInd w:val="0"/>
        <w:ind w:firstLine="720"/>
        <w:jc w:val="both"/>
        <w:rPr>
          <w:szCs w:val="28"/>
          <w:highlight w:val="yellow"/>
        </w:rPr>
      </w:pPr>
    </w:p>
    <w:p w:rsidR="00586E9A" w:rsidRPr="003E1EA1" w:rsidRDefault="001F4618" w:rsidP="00586E9A">
      <w:pPr>
        <w:tabs>
          <w:tab w:val="num" w:pos="720"/>
        </w:tabs>
        <w:ind w:firstLine="709"/>
        <w:jc w:val="both"/>
        <w:rPr>
          <w:highlight w:val="yellow"/>
        </w:rPr>
      </w:pPr>
      <w:r w:rsidRPr="003E1EA1">
        <w:rPr>
          <w:szCs w:val="28"/>
          <w:highlight w:val="yellow"/>
        </w:rPr>
        <w:t xml:space="preserve">1. </w:t>
      </w:r>
      <w:r w:rsidR="00586E9A" w:rsidRPr="003E1EA1">
        <w:rPr>
          <w:highlight w:val="yellow"/>
        </w:rPr>
        <w:t>Утвердить и ввести в действие на 202</w:t>
      </w:r>
      <w:r w:rsidR="003E1EA1" w:rsidRPr="003E1EA1">
        <w:rPr>
          <w:highlight w:val="yellow"/>
        </w:rPr>
        <w:t>3</w:t>
      </w:r>
      <w:r w:rsidR="00586E9A" w:rsidRPr="003E1EA1">
        <w:rPr>
          <w:highlight w:val="yellow"/>
        </w:rPr>
        <w:t xml:space="preserve"> год цены (</w:t>
      </w:r>
      <w:r w:rsidR="00586E9A" w:rsidRPr="003E1EA1">
        <w:rPr>
          <w:bCs/>
          <w:highlight w:val="yellow"/>
        </w:rPr>
        <w:t xml:space="preserve">тарифы) на электрическую энергию (мощность), поставляемую </w:t>
      </w:r>
      <w:r w:rsidR="00586E9A" w:rsidRPr="003E1EA1">
        <w:rPr>
          <w:szCs w:val="28"/>
          <w:highlight w:val="yellow"/>
        </w:rPr>
        <w:t xml:space="preserve">ПАО «Камчатскэнерго» по объектам электроснабжения горнодобывающих предприятий, осуществляющих деятельность на территории Пенжинского муниципального района Камчатского </w:t>
      </w:r>
      <w:r w:rsidR="00586E9A" w:rsidRPr="003E1EA1">
        <w:rPr>
          <w:szCs w:val="28"/>
          <w:highlight w:val="yellow"/>
        </w:rPr>
        <w:lastRenderedPageBreak/>
        <w:t>края, месторождение «Аметистовое», Быстринского муниципального района Камчатского края, группа месторождений «Камчатское золото», «Камголд»</w:t>
      </w:r>
      <w:r w:rsidR="00586E9A" w:rsidRPr="003E1EA1">
        <w:rPr>
          <w:bCs/>
          <w:highlight w:val="yellow"/>
        </w:rPr>
        <w:t xml:space="preserve"> </w:t>
      </w:r>
      <w:r w:rsidR="00586E9A" w:rsidRPr="003E1EA1">
        <w:rPr>
          <w:highlight w:val="yellow"/>
        </w:rPr>
        <w:t>покупателям на розничных рынках, расположенных в территориально изолированных технологических системах и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по договорам энергоснабжения (договорам купли-продажи)</w:t>
      </w:r>
      <w:r w:rsidR="00586E9A" w:rsidRPr="003E1EA1">
        <w:rPr>
          <w:bCs/>
          <w:highlight w:val="yellow"/>
        </w:rPr>
        <w:t xml:space="preserve">, </w:t>
      </w:r>
      <w:r w:rsidR="00586E9A" w:rsidRPr="003E1EA1">
        <w:rPr>
          <w:szCs w:val="28"/>
          <w:highlight w:val="yellow"/>
        </w:rPr>
        <w:t>с календарной разбивкой,</w:t>
      </w:r>
      <w:r w:rsidR="00586E9A" w:rsidRPr="003E1EA1">
        <w:rPr>
          <w:highlight w:val="yellow"/>
        </w:rPr>
        <w:t xml:space="preserve"> согласно приложению. </w:t>
      </w:r>
    </w:p>
    <w:p w:rsidR="00C7463E" w:rsidRPr="003E1EA1" w:rsidRDefault="00586E9A" w:rsidP="00586E9A">
      <w:pPr>
        <w:ind w:firstLine="709"/>
        <w:jc w:val="both"/>
        <w:rPr>
          <w:szCs w:val="28"/>
          <w:highlight w:val="yellow"/>
        </w:rPr>
      </w:pPr>
      <w:r w:rsidRPr="003E1EA1">
        <w:rPr>
          <w:szCs w:val="28"/>
          <w:highlight w:val="yellow"/>
        </w:rPr>
        <w:t xml:space="preserve">2. Настоящее постановление вступает в силу </w:t>
      </w:r>
      <w:r w:rsidR="003E1EA1" w:rsidRPr="003E1EA1">
        <w:rPr>
          <w:szCs w:val="28"/>
          <w:highlight w:val="yellow"/>
        </w:rPr>
        <w:t>после дня его официального опубликования</w:t>
      </w:r>
      <w:r w:rsidRPr="003E1EA1">
        <w:rPr>
          <w:szCs w:val="28"/>
          <w:highlight w:val="yellow"/>
        </w:rPr>
        <w:t>.</w:t>
      </w:r>
    </w:p>
    <w:p w:rsidR="001F4618" w:rsidRPr="003E1EA1" w:rsidRDefault="001F4618" w:rsidP="00586E9A">
      <w:pPr>
        <w:pStyle w:val="31"/>
        <w:spacing w:after="0"/>
        <w:jc w:val="both"/>
        <w:rPr>
          <w:szCs w:val="28"/>
          <w:highlight w:val="yellow"/>
        </w:rPr>
      </w:pPr>
    </w:p>
    <w:p w:rsidR="00B60245" w:rsidRPr="003E1EA1" w:rsidRDefault="00B60245" w:rsidP="000846DE">
      <w:pPr>
        <w:suppressAutoHyphens/>
        <w:adjustRightInd w:val="0"/>
        <w:ind w:firstLine="720"/>
        <w:jc w:val="both"/>
        <w:rPr>
          <w:szCs w:val="28"/>
          <w:highlight w:val="yellow"/>
        </w:rPr>
      </w:pPr>
    </w:p>
    <w:p w:rsidR="006E4B23" w:rsidRPr="003E1EA1" w:rsidRDefault="006E4B23" w:rsidP="00B60245">
      <w:pPr>
        <w:adjustRightInd w:val="0"/>
        <w:ind w:firstLine="720"/>
        <w:jc w:val="both"/>
        <w:rPr>
          <w:szCs w:val="28"/>
          <w:highlight w:val="yellow"/>
        </w:rPr>
      </w:pPr>
    </w:p>
    <w:p w:rsidR="006E4B23" w:rsidRPr="003E1EA1" w:rsidRDefault="006E4B23" w:rsidP="006E4B23">
      <w:pPr>
        <w:pStyle w:val="ConsPlusNormal"/>
        <w:ind w:firstLine="0"/>
        <w:jc w:val="both"/>
        <w:rPr>
          <w:rFonts w:ascii="Times New Roman" w:hAnsi="Times New Roman"/>
          <w:sz w:val="28"/>
          <w:highlight w:val="yellow"/>
        </w:rPr>
      </w:pPr>
      <w:r w:rsidRPr="003E1EA1">
        <w:rPr>
          <w:rFonts w:ascii="Times New Roman" w:hAnsi="Times New Roman"/>
          <w:sz w:val="28"/>
          <w:highlight w:val="yellow"/>
        </w:rPr>
        <w:t xml:space="preserve">                               </w:t>
      </w:r>
    </w:p>
    <w:tbl>
      <w:tblPr>
        <w:tblW w:w="9923" w:type="dxa"/>
        <w:tblInd w:w="-142" w:type="dxa"/>
        <w:tblLook w:val="04A0" w:firstRow="1" w:lastRow="0" w:firstColumn="1" w:lastColumn="0" w:noHBand="0" w:noVBand="1"/>
      </w:tblPr>
      <w:tblGrid>
        <w:gridCol w:w="3828"/>
        <w:gridCol w:w="3827"/>
        <w:gridCol w:w="2268"/>
      </w:tblGrid>
      <w:tr w:rsidR="00EB3439" w:rsidRPr="003E1EA1" w:rsidTr="0010596D">
        <w:trPr>
          <w:trHeight w:val="1284"/>
        </w:trPr>
        <w:tc>
          <w:tcPr>
            <w:tcW w:w="3828" w:type="dxa"/>
            <w:shd w:val="clear" w:color="auto" w:fill="auto"/>
          </w:tcPr>
          <w:p w:rsidR="00EB3439" w:rsidRPr="003E1EA1" w:rsidRDefault="00B97B62" w:rsidP="00C942BC">
            <w:pPr>
              <w:pStyle w:val="ConsPlusNormal"/>
              <w:ind w:firstLine="0"/>
              <w:jc w:val="both"/>
              <w:rPr>
                <w:rFonts w:ascii="Times New Roman" w:hAnsi="Times New Roman"/>
                <w:sz w:val="28"/>
                <w:szCs w:val="28"/>
                <w:highlight w:val="yellow"/>
              </w:rPr>
            </w:pPr>
            <w:r w:rsidRPr="003E1EA1">
              <w:rPr>
                <w:rFonts w:ascii="Times New Roman" w:hAnsi="Times New Roman"/>
                <w:sz w:val="28"/>
                <w:szCs w:val="28"/>
                <w:highlight w:val="yellow"/>
              </w:rPr>
              <w:t xml:space="preserve">Временно исполняющий обязанности руководителя </w:t>
            </w:r>
          </w:p>
          <w:p w:rsidR="000C0ABF" w:rsidRPr="003E1EA1" w:rsidRDefault="000C0ABF" w:rsidP="00C942BC">
            <w:pPr>
              <w:pStyle w:val="ConsPlusNormal"/>
              <w:ind w:firstLine="0"/>
              <w:jc w:val="both"/>
              <w:rPr>
                <w:sz w:val="27"/>
                <w:szCs w:val="27"/>
                <w:highlight w:val="yellow"/>
              </w:rPr>
            </w:pPr>
          </w:p>
        </w:tc>
        <w:tc>
          <w:tcPr>
            <w:tcW w:w="3827" w:type="dxa"/>
            <w:shd w:val="clear" w:color="auto" w:fill="auto"/>
          </w:tcPr>
          <w:p w:rsidR="00EB3439" w:rsidRPr="003E1EA1" w:rsidRDefault="00EB3439" w:rsidP="00D871DE">
            <w:pPr>
              <w:jc w:val="center"/>
              <w:rPr>
                <w:color w:val="D9D9D9"/>
                <w:highlight w:val="yellow"/>
              </w:rPr>
            </w:pPr>
            <w:r w:rsidRPr="003E1EA1">
              <w:rPr>
                <w:color w:val="D9D9D9"/>
                <w:highlight w:val="yellow"/>
              </w:rPr>
              <w:t>[горизонтальный штамп подписи 1]</w:t>
            </w:r>
          </w:p>
          <w:p w:rsidR="00EB3439" w:rsidRPr="003E1EA1" w:rsidRDefault="00EB3439" w:rsidP="001E6FE1">
            <w:pPr>
              <w:adjustRightInd w:val="0"/>
              <w:jc w:val="both"/>
              <w:rPr>
                <w:szCs w:val="28"/>
                <w:highlight w:val="yellow"/>
              </w:rPr>
            </w:pPr>
          </w:p>
        </w:tc>
        <w:tc>
          <w:tcPr>
            <w:tcW w:w="2268" w:type="dxa"/>
            <w:shd w:val="clear" w:color="auto" w:fill="auto"/>
          </w:tcPr>
          <w:p w:rsidR="00EB3439" w:rsidRPr="003E1EA1" w:rsidRDefault="001F2CB1" w:rsidP="000C0ABF">
            <w:pPr>
              <w:adjustRightInd w:val="0"/>
              <w:ind w:right="36"/>
              <w:rPr>
                <w:szCs w:val="28"/>
                <w:highlight w:val="yellow"/>
              </w:rPr>
            </w:pPr>
            <w:r w:rsidRPr="003E1EA1">
              <w:rPr>
                <w:highlight w:val="yellow"/>
              </w:rPr>
              <w:t>В.А. Губинский</w:t>
            </w:r>
          </w:p>
        </w:tc>
      </w:tr>
    </w:tbl>
    <w:p w:rsidR="00586E9A" w:rsidRPr="003E1EA1" w:rsidRDefault="00586E9A" w:rsidP="00586E9A">
      <w:pPr>
        <w:ind w:firstLine="709"/>
        <w:jc w:val="both"/>
        <w:rPr>
          <w:szCs w:val="28"/>
          <w:highlight w:val="yellow"/>
        </w:rPr>
      </w:pPr>
    </w:p>
    <w:p w:rsidR="00BD2647" w:rsidRPr="003E1EA1" w:rsidRDefault="00BD2647" w:rsidP="00586E9A">
      <w:pPr>
        <w:ind w:firstLine="709"/>
        <w:jc w:val="both"/>
        <w:rPr>
          <w:szCs w:val="28"/>
          <w:highlight w:val="yellow"/>
        </w:rPr>
      </w:pPr>
    </w:p>
    <w:p w:rsidR="00BD2647" w:rsidRPr="003E1EA1" w:rsidRDefault="00BD2647" w:rsidP="00586E9A">
      <w:pPr>
        <w:ind w:firstLine="709"/>
        <w:jc w:val="both"/>
        <w:rPr>
          <w:szCs w:val="28"/>
          <w:highlight w:val="yellow"/>
        </w:rPr>
      </w:pPr>
    </w:p>
    <w:p w:rsidR="00BD2647" w:rsidRPr="003E1EA1" w:rsidRDefault="00BD2647" w:rsidP="00586E9A">
      <w:pPr>
        <w:ind w:firstLine="709"/>
        <w:jc w:val="both"/>
        <w:rPr>
          <w:szCs w:val="28"/>
          <w:highlight w:val="yellow"/>
        </w:rPr>
      </w:pPr>
    </w:p>
    <w:p w:rsidR="00BD2647" w:rsidRPr="003E1EA1" w:rsidRDefault="00BD2647" w:rsidP="00586E9A">
      <w:pPr>
        <w:ind w:firstLine="709"/>
        <w:jc w:val="both"/>
        <w:rPr>
          <w:szCs w:val="28"/>
          <w:highlight w:val="yellow"/>
        </w:rPr>
      </w:pPr>
    </w:p>
    <w:p w:rsidR="00BD2647" w:rsidRPr="003E1EA1" w:rsidRDefault="00BD2647" w:rsidP="00586E9A">
      <w:pPr>
        <w:ind w:firstLine="709"/>
        <w:jc w:val="both"/>
        <w:rPr>
          <w:szCs w:val="28"/>
          <w:highlight w:val="yellow"/>
        </w:rPr>
      </w:pPr>
    </w:p>
    <w:p w:rsidR="00BD2647" w:rsidRPr="003E1EA1" w:rsidRDefault="00BD2647" w:rsidP="00586E9A">
      <w:pPr>
        <w:ind w:firstLine="709"/>
        <w:jc w:val="both"/>
        <w:rPr>
          <w:szCs w:val="28"/>
          <w:highlight w:val="yellow"/>
        </w:rPr>
      </w:pPr>
    </w:p>
    <w:p w:rsidR="00BD2647" w:rsidRPr="003E1EA1" w:rsidRDefault="00BD2647" w:rsidP="00586E9A">
      <w:pPr>
        <w:ind w:firstLine="709"/>
        <w:jc w:val="both"/>
        <w:rPr>
          <w:szCs w:val="28"/>
          <w:highlight w:val="yellow"/>
        </w:rPr>
      </w:pPr>
    </w:p>
    <w:p w:rsidR="00BD2647" w:rsidRPr="003E1EA1" w:rsidRDefault="00BD2647" w:rsidP="00586E9A">
      <w:pPr>
        <w:ind w:firstLine="709"/>
        <w:jc w:val="both"/>
        <w:rPr>
          <w:szCs w:val="28"/>
          <w:highlight w:val="yellow"/>
        </w:rPr>
      </w:pPr>
    </w:p>
    <w:p w:rsidR="00BD2647" w:rsidRPr="003E1EA1" w:rsidRDefault="00BD2647" w:rsidP="00586E9A">
      <w:pPr>
        <w:ind w:firstLine="709"/>
        <w:jc w:val="both"/>
        <w:rPr>
          <w:szCs w:val="28"/>
          <w:highlight w:val="yellow"/>
        </w:rPr>
      </w:pPr>
    </w:p>
    <w:p w:rsidR="00BD2647" w:rsidRPr="003E1EA1" w:rsidRDefault="00BD2647" w:rsidP="00586E9A">
      <w:pPr>
        <w:ind w:firstLine="709"/>
        <w:jc w:val="both"/>
        <w:rPr>
          <w:szCs w:val="28"/>
          <w:highlight w:val="yellow"/>
        </w:rPr>
      </w:pPr>
    </w:p>
    <w:p w:rsidR="00BD2647" w:rsidRPr="003E1EA1" w:rsidRDefault="00BD2647" w:rsidP="00586E9A">
      <w:pPr>
        <w:ind w:firstLine="709"/>
        <w:jc w:val="both"/>
        <w:rPr>
          <w:szCs w:val="28"/>
          <w:highlight w:val="yellow"/>
        </w:rPr>
      </w:pPr>
    </w:p>
    <w:p w:rsidR="00BD2647" w:rsidRPr="003E1EA1" w:rsidRDefault="00BD2647" w:rsidP="00586E9A">
      <w:pPr>
        <w:ind w:firstLine="709"/>
        <w:jc w:val="both"/>
        <w:rPr>
          <w:szCs w:val="28"/>
          <w:highlight w:val="yellow"/>
        </w:rPr>
      </w:pPr>
    </w:p>
    <w:p w:rsidR="00BD2647" w:rsidRPr="003E1EA1" w:rsidRDefault="00BD2647" w:rsidP="00586E9A">
      <w:pPr>
        <w:ind w:firstLine="709"/>
        <w:jc w:val="both"/>
        <w:rPr>
          <w:szCs w:val="28"/>
          <w:highlight w:val="yellow"/>
        </w:rPr>
      </w:pPr>
    </w:p>
    <w:p w:rsidR="00BD2647" w:rsidRPr="003E1EA1" w:rsidRDefault="00BD2647" w:rsidP="00586E9A">
      <w:pPr>
        <w:ind w:firstLine="709"/>
        <w:jc w:val="both"/>
        <w:rPr>
          <w:szCs w:val="28"/>
          <w:highlight w:val="yellow"/>
        </w:rPr>
      </w:pPr>
    </w:p>
    <w:p w:rsidR="00BD2647" w:rsidRPr="003E1EA1" w:rsidRDefault="00BD2647" w:rsidP="00586E9A">
      <w:pPr>
        <w:ind w:firstLine="709"/>
        <w:jc w:val="both"/>
        <w:rPr>
          <w:szCs w:val="28"/>
          <w:highlight w:val="yellow"/>
        </w:rPr>
      </w:pPr>
    </w:p>
    <w:p w:rsidR="00BD2647" w:rsidRPr="003E1EA1" w:rsidRDefault="00BD2647" w:rsidP="00586E9A">
      <w:pPr>
        <w:ind w:firstLine="709"/>
        <w:jc w:val="both"/>
        <w:rPr>
          <w:szCs w:val="28"/>
          <w:highlight w:val="yellow"/>
        </w:rPr>
      </w:pPr>
    </w:p>
    <w:p w:rsidR="00BD2647" w:rsidRPr="003E1EA1" w:rsidRDefault="00BD2647" w:rsidP="00586E9A">
      <w:pPr>
        <w:ind w:firstLine="709"/>
        <w:jc w:val="both"/>
        <w:rPr>
          <w:szCs w:val="28"/>
          <w:highlight w:val="yellow"/>
        </w:rPr>
      </w:pPr>
    </w:p>
    <w:p w:rsidR="00BD2647" w:rsidRPr="003E1EA1" w:rsidRDefault="00BD2647" w:rsidP="00586E9A">
      <w:pPr>
        <w:ind w:firstLine="709"/>
        <w:jc w:val="both"/>
        <w:rPr>
          <w:szCs w:val="28"/>
          <w:highlight w:val="yellow"/>
        </w:rPr>
      </w:pPr>
    </w:p>
    <w:p w:rsidR="00BD2647" w:rsidRPr="003E1EA1" w:rsidRDefault="00BD2647" w:rsidP="00586E9A">
      <w:pPr>
        <w:ind w:firstLine="709"/>
        <w:jc w:val="both"/>
        <w:rPr>
          <w:szCs w:val="28"/>
          <w:highlight w:val="yellow"/>
        </w:rPr>
      </w:pPr>
    </w:p>
    <w:p w:rsidR="00BD2647" w:rsidRPr="003E1EA1" w:rsidRDefault="00BD2647" w:rsidP="00586E9A">
      <w:pPr>
        <w:ind w:firstLine="709"/>
        <w:jc w:val="both"/>
        <w:rPr>
          <w:szCs w:val="28"/>
          <w:highlight w:val="yellow"/>
        </w:rPr>
      </w:pPr>
    </w:p>
    <w:p w:rsidR="00BD2647" w:rsidRPr="003E1EA1" w:rsidRDefault="00BD2647" w:rsidP="00586E9A">
      <w:pPr>
        <w:ind w:firstLine="709"/>
        <w:jc w:val="both"/>
        <w:rPr>
          <w:szCs w:val="28"/>
          <w:highlight w:val="yellow"/>
        </w:rPr>
      </w:pPr>
    </w:p>
    <w:p w:rsidR="00BD2647" w:rsidRPr="003E1EA1" w:rsidRDefault="00BD2647" w:rsidP="00586E9A">
      <w:pPr>
        <w:ind w:firstLine="709"/>
        <w:jc w:val="both"/>
        <w:rPr>
          <w:szCs w:val="28"/>
          <w:highlight w:val="yellow"/>
        </w:rPr>
      </w:pPr>
    </w:p>
    <w:p w:rsidR="00BD2647" w:rsidRPr="003E1EA1" w:rsidRDefault="00BD2647" w:rsidP="00586E9A">
      <w:pPr>
        <w:ind w:firstLine="709"/>
        <w:jc w:val="both"/>
        <w:rPr>
          <w:szCs w:val="28"/>
          <w:highlight w:val="yellow"/>
        </w:rPr>
      </w:pPr>
    </w:p>
    <w:p w:rsidR="00BD2647" w:rsidRPr="003E1EA1" w:rsidRDefault="00BD2647" w:rsidP="00586E9A">
      <w:pPr>
        <w:ind w:firstLine="709"/>
        <w:jc w:val="both"/>
        <w:rPr>
          <w:szCs w:val="28"/>
          <w:highlight w:val="yellow"/>
        </w:rPr>
      </w:pPr>
    </w:p>
    <w:p w:rsidR="00BD2647" w:rsidRPr="003E1EA1" w:rsidRDefault="00BD2647" w:rsidP="00586E9A">
      <w:pPr>
        <w:ind w:firstLine="709"/>
        <w:jc w:val="both"/>
        <w:rPr>
          <w:szCs w:val="28"/>
          <w:highlight w:val="yellow"/>
        </w:rPr>
      </w:pPr>
    </w:p>
    <w:tbl>
      <w:tblPr>
        <w:tblpPr w:leftFromText="180" w:rightFromText="180" w:vertAnchor="text" w:horzAnchor="margin" w:tblpXSpec="right" w:tblpY="-247"/>
        <w:tblOverlap w:val="never"/>
        <w:tblW w:w="0" w:type="auto"/>
        <w:tblLook w:val="04A0" w:firstRow="1" w:lastRow="0" w:firstColumn="1" w:lastColumn="0" w:noHBand="0" w:noVBand="1"/>
      </w:tblPr>
      <w:tblGrid>
        <w:gridCol w:w="5322"/>
      </w:tblGrid>
      <w:tr w:rsidR="00586E9A" w:rsidRPr="003E1EA1" w:rsidTr="002A1DB3">
        <w:tc>
          <w:tcPr>
            <w:tcW w:w="5322" w:type="dxa"/>
            <w:shd w:val="clear" w:color="auto" w:fill="auto"/>
          </w:tcPr>
          <w:p w:rsidR="00586E9A" w:rsidRPr="003E1EA1" w:rsidRDefault="00586E9A" w:rsidP="002A1DB3">
            <w:pPr>
              <w:rPr>
                <w:szCs w:val="28"/>
                <w:highlight w:val="yellow"/>
              </w:rPr>
            </w:pPr>
            <w:r w:rsidRPr="003E1EA1">
              <w:rPr>
                <w:szCs w:val="28"/>
                <w:highlight w:val="yellow"/>
              </w:rPr>
              <w:lastRenderedPageBreak/>
              <w:t xml:space="preserve">Приложение </w:t>
            </w:r>
          </w:p>
          <w:p w:rsidR="00586E9A" w:rsidRPr="003E1EA1" w:rsidRDefault="00586E9A" w:rsidP="002A1DB3">
            <w:pPr>
              <w:rPr>
                <w:szCs w:val="28"/>
                <w:highlight w:val="yellow"/>
              </w:rPr>
            </w:pPr>
            <w:r w:rsidRPr="003E1EA1">
              <w:rPr>
                <w:szCs w:val="28"/>
                <w:highlight w:val="yellow"/>
              </w:rPr>
              <w:t xml:space="preserve">к постановлению Региональной службы по тарифам и ценам Камчатского края </w:t>
            </w:r>
          </w:p>
          <w:p w:rsidR="00586E9A" w:rsidRPr="003E1EA1" w:rsidRDefault="00586E9A" w:rsidP="003E1EA1">
            <w:pPr>
              <w:rPr>
                <w:szCs w:val="28"/>
                <w:highlight w:val="yellow"/>
              </w:rPr>
            </w:pPr>
            <w:r w:rsidRPr="003E1EA1">
              <w:rPr>
                <w:szCs w:val="28"/>
                <w:highlight w:val="yellow"/>
              </w:rPr>
              <w:t>от ХХ.</w:t>
            </w:r>
            <w:r w:rsidR="003E1EA1" w:rsidRPr="003E1EA1">
              <w:rPr>
                <w:szCs w:val="28"/>
                <w:highlight w:val="yellow"/>
              </w:rPr>
              <w:t>ХХ</w:t>
            </w:r>
            <w:r w:rsidRPr="003E1EA1">
              <w:rPr>
                <w:szCs w:val="28"/>
                <w:highlight w:val="yellow"/>
              </w:rPr>
              <w:t>.202</w:t>
            </w:r>
            <w:r w:rsidR="003E1EA1" w:rsidRPr="003E1EA1">
              <w:rPr>
                <w:szCs w:val="28"/>
                <w:highlight w:val="yellow"/>
              </w:rPr>
              <w:t>2</w:t>
            </w:r>
            <w:r w:rsidRPr="003E1EA1">
              <w:rPr>
                <w:szCs w:val="28"/>
                <w:highlight w:val="yellow"/>
              </w:rPr>
              <w:t xml:space="preserve"> № ХХ</w:t>
            </w:r>
          </w:p>
        </w:tc>
      </w:tr>
    </w:tbl>
    <w:p w:rsidR="00586E9A" w:rsidRPr="003E1EA1" w:rsidRDefault="00586E9A" w:rsidP="00586E9A">
      <w:pPr>
        <w:rPr>
          <w:highlight w:val="yellow"/>
        </w:rPr>
      </w:pPr>
    </w:p>
    <w:p w:rsidR="00586E9A" w:rsidRPr="003E1EA1" w:rsidRDefault="00586E9A" w:rsidP="00586E9A">
      <w:pPr>
        <w:rPr>
          <w:highlight w:val="yellow"/>
        </w:rPr>
      </w:pPr>
    </w:p>
    <w:p w:rsidR="00586E9A" w:rsidRPr="003E1EA1" w:rsidRDefault="00586E9A" w:rsidP="00586E9A">
      <w:pPr>
        <w:rPr>
          <w:highlight w:val="yellow"/>
        </w:rPr>
      </w:pPr>
    </w:p>
    <w:p w:rsidR="00586E9A" w:rsidRPr="003E1EA1" w:rsidRDefault="00586E9A" w:rsidP="00586E9A">
      <w:pPr>
        <w:rPr>
          <w:highlight w:val="yellow"/>
        </w:rPr>
      </w:pPr>
    </w:p>
    <w:p w:rsidR="00586E9A" w:rsidRPr="003E1EA1" w:rsidRDefault="00586E9A" w:rsidP="00586E9A">
      <w:pPr>
        <w:rPr>
          <w:highlight w:val="yellow"/>
        </w:rPr>
      </w:pPr>
    </w:p>
    <w:p w:rsidR="004C4087" w:rsidRPr="003E1EA1" w:rsidRDefault="004C4087" w:rsidP="004C4087">
      <w:pPr>
        <w:autoSpaceDE w:val="0"/>
        <w:autoSpaceDN w:val="0"/>
        <w:adjustRightInd w:val="0"/>
        <w:jc w:val="center"/>
        <w:rPr>
          <w:szCs w:val="28"/>
          <w:highlight w:val="yellow"/>
        </w:rPr>
      </w:pPr>
      <w:r w:rsidRPr="003E1EA1">
        <w:rPr>
          <w:szCs w:val="28"/>
          <w:highlight w:val="yellow"/>
        </w:rPr>
        <w:t>Цены (тарифы) на электрическую энергию (мощность), поставляемую ПАО</w:t>
      </w:r>
      <w:r w:rsidRPr="003E1EA1">
        <w:rPr>
          <w:sz w:val="24"/>
          <w:highlight w:val="yellow"/>
        </w:rPr>
        <w:t xml:space="preserve"> «</w:t>
      </w:r>
      <w:r w:rsidRPr="003E1EA1">
        <w:rPr>
          <w:szCs w:val="28"/>
          <w:highlight w:val="yellow"/>
        </w:rPr>
        <w:t>Камчатскэнерго»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на 202</w:t>
      </w:r>
      <w:r w:rsidR="003E1EA1" w:rsidRPr="003E1EA1">
        <w:rPr>
          <w:szCs w:val="28"/>
          <w:highlight w:val="yellow"/>
        </w:rPr>
        <w:t>3</w:t>
      </w:r>
      <w:r w:rsidRPr="003E1EA1">
        <w:rPr>
          <w:szCs w:val="28"/>
          <w:highlight w:val="yellow"/>
        </w:rPr>
        <w:t xml:space="preserve"> год (тарифы указываются без НДС)</w:t>
      </w:r>
      <w:r w:rsidRPr="003E1EA1">
        <w:rPr>
          <w:szCs w:val="28"/>
          <w:highlight w:val="yellow"/>
          <w:vertAlign w:val="superscript"/>
        </w:rPr>
        <w:t>1</w:t>
      </w:r>
    </w:p>
    <w:p w:rsidR="004C4087" w:rsidRPr="003E1EA1" w:rsidRDefault="004C4087" w:rsidP="004C4087">
      <w:pPr>
        <w:autoSpaceDE w:val="0"/>
        <w:autoSpaceDN w:val="0"/>
        <w:adjustRightInd w:val="0"/>
        <w:jc w:val="center"/>
        <w:rPr>
          <w:szCs w:val="28"/>
          <w:highlight w:val="yellow"/>
        </w:rPr>
      </w:pPr>
    </w:p>
    <w:tbl>
      <w:tblPr>
        <w:tblW w:w="9846" w:type="dxa"/>
        <w:tblInd w:w="70" w:type="dxa"/>
        <w:tblLayout w:type="fixed"/>
        <w:tblCellMar>
          <w:left w:w="70" w:type="dxa"/>
          <w:right w:w="70" w:type="dxa"/>
        </w:tblCellMar>
        <w:tblLook w:val="0000" w:firstRow="0" w:lastRow="0" w:firstColumn="0" w:lastColumn="0" w:noHBand="0" w:noVBand="0"/>
      </w:tblPr>
      <w:tblGrid>
        <w:gridCol w:w="680"/>
        <w:gridCol w:w="2077"/>
        <w:gridCol w:w="1134"/>
        <w:gridCol w:w="709"/>
        <w:gridCol w:w="709"/>
        <w:gridCol w:w="850"/>
        <w:gridCol w:w="851"/>
        <w:gridCol w:w="567"/>
        <w:gridCol w:w="567"/>
        <w:gridCol w:w="850"/>
        <w:gridCol w:w="852"/>
      </w:tblGrid>
      <w:tr w:rsidR="004C4087" w:rsidRPr="003E1EA1" w:rsidTr="007E1C48">
        <w:trPr>
          <w:cantSplit/>
          <w:trHeight w:val="477"/>
        </w:trPr>
        <w:tc>
          <w:tcPr>
            <w:tcW w:w="680" w:type="dxa"/>
            <w:vMerge w:val="restart"/>
            <w:tcBorders>
              <w:top w:val="single" w:sz="6" w:space="0" w:color="auto"/>
              <w:left w:val="single" w:sz="6" w:space="0" w:color="auto"/>
              <w:right w:val="single" w:sz="6" w:space="0" w:color="auto"/>
            </w:tcBorders>
            <w:vAlign w:val="center"/>
          </w:tcPr>
          <w:p w:rsidR="004C4087" w:rsidRPr="003E1EA1" w:rsidRDefault="004C4087" w:rsidP="007E1C48">
            <w:pPr>
              <w:pStyle w:val="ConsPlusCell"/>
              <w:jc w:val="center"/>
              <w:rPr>
                <w:rFonts w:ascii="Times New Roman" w:hAnsi="Times New Roman" w:cs="Times New Roman"/>
                <w:highlight w:val="yellow"/>
              </w:rPr>
            </w:pPr>
            <w:r w:rsidRPr="003E1EA1">
              <w:rPr>
                <w:rFonts w:ascii="Times New Roman" w:hAnsi="Times New Roman" w:cs="Times New Roman"/>
                <w:highlight w:val="yellow"/>
              </w:rPr>
              <w:t xml:space="preserve">№ </w:t>
            </w:r>
          </w:p>
          <w:p w:rsidR="004C4087" w:rsidRPr="003E1EA1" w:rsidRDefault="004C4087" w:rsidP="007E1C48">
            <w:pPr>
              <w:pStyle w:val="ConsPlusCell"/>
              <w:jc w:val="center"/>
              <w:rPr>
                <w:rFonts w:ascii="Times New Roman" w:hAnsi="Times New Roman" w:cs="Times New Roman"/>
                <w:highlight w:val="yellow"/>
              </w:rPr>
            </w:pPr>
            <w:r w:rsidRPr="003E1EA1">
              <w:rPr>
                <w:rFonts w:ascii="Times New Roman" w:hAnsi="Times New Roman" w:cs="Times New Roman"/>
                <w:highlight w:val="yellow"/>
              </w:rPr>
              <w:t>п/п</w:t>
            </w:r>
          </w:p>
        </w:tc>
        <w:tc>
          <w:tcPr>
            <w:tcW w:w="2077" w:type="dxa"/>
            <w:vMerge w:val="restart"/>
            <w:tcBorders>
              <w:top w:val="single" w:sz="6" w:space="0" w:color="auto"/>
              <w:left w:val="single" w:sz="6" w:space="0" w:color="auto"/>
              <w:right w:val="single" w:sz="6" w:space="0" w:color="auto"/>
            </w:tcBorders>
            <w:vAlign w:val="center"/>
          </w:tcPr>
          <w:p w:rsidR="004C4087" w:rsidRPr="003E1EA1" w:rsidRDefault="004C4087" w:rsidP="007E1C48">
            <w:pPr>
              <w:pStyle w:val="ConsPlusCell"/>
              <w:rPr>
                <w:rFonts w:ascii="Times New Roman" w:hAnsi="Times New Roman" w:cs="Times New Roman"/>
                <w:highlight w:val="yellow"/>
              </w:rPr>
            </w:pPr>
            <w:r w:rsidRPr="003E1EA1">
              <w:rPr>
                <w:rFonts w:ascii="Times New Roman" w:hAnsi="Times New Roman" w:cs="Times New Roman"/>
                <w:highlight w:val="yellow"/>
              </w:rPr>
              <w:t xml:space="preserve">Показатель (группы потребителей с разбивкой </w:t>
            </w:r>
          </w:p>
          <w:p w:rsidR="004C4087" w:rsidRPr="003E1EA1" w:rsidRDefault="004C4087" w:rsidP="007E1C48">
            <w:pPr>
              <w:pStyle w:val="ConsPlusCell"/>
              <w:rPr>
                <w:rFonts w:ascii="Times New Roman" w:hAnsi="Times New Roman" w:cs="Times New Roman"/>
                <w:highlight w:val="yellow"/>
              </w:rPr>
            </w:pPr>
            <w:r w:rsidRPr="003E1EA1">
              <w:rPr>
                <w:rFonts w:ascii="Times New Roman" w:hAnsi="Times New Roman" w:cs="Times New Roman"/>
                <w:highlight w:val="yellow"/>
              </w:rPr>
              <w:t>тарифа по ставкам и дифференциацией по зонам суток)</w:t>
            </w:r>
          </w:p>
        </w:tc>
        <w:tc>
          <w:tcPr>
            <w:tcW w:w="1134" w:type="dxa"/>
            <w:vMerge w:val="restart"/>
            <w:tcBorders>
              <w:top w:val="single" w:sz="6" w:space="0" w:color="auto"/>
              <w:left w:val="single" w:sz="6" w:space="0" w:color="auto"/>
              <w:right w:val="single" w:sz="6" w:space="0" w:color="auto"/>
            </w:tcBorders>
            <w:vAlign w:val="center"/>
          </w:tcPr>
          <w:p w:rsidR="004C4087" w:rsidRPr="003E1EA1" w:rsidRDefault="004C4087" w:rsidP="007E1C48">
            <w:pPr>
              <w:pStyle w:val="ConsPlusCell"/>
              <w:jc w:val="center"/>
              <w:rPr>
                <w:rFonts w:ascii="Times New Roman" w:hAnsi="Times New Roman" w:cs="Times New Roman"/>
                <w:highlight w:val="yellow"/>
              </w:rPr>
            </w:pPr>
            <w:r w:rsidRPr="003E1EA1">
              <w:rPr>
                <w:rFonts w:ascii="Times New Roman" w:hAnsi="Times New Roman" w:cs="Times New Roman"/>
                <w:highlight w:val="yellow"/>
              </w:rPr>
              <w:t>Единица измерения</w:t>
            </w:r>
          </w:p>
        </w:tc>
        <w:tc>
          <w:tcPr>
            <w:tcW w:w="3119" w:type="dxa"/>
            <w:gridSpan w:val="4"/>
            <w:tcBorders>
              <w:top w:val="single" w:sz="6" w:space="0" w:color="auto"/>
              <w:left w:val="single" w:sz="6" w:space="0" w:color="auto"/>
              <w:bottom w:val="single" w:sz="6" w:space="0" w:color="auto"/>
              <w:right w:val="single" w:sz="6" w:space="0" w:color="auto"/>
            </w:tcBorders>
          </w:tcPr>
          <w:p w:rsidR="004C4087" w:rsidRPr="003E1EA1" w:rsidRDefault="004C4087" w:rsidP="003E1EA1">
            <w:pPr>
              <w:pStyle w:val="ConsPlusCell"/>
              <w:widowControl/>
              <w:jc w:val="center"/>
              <w:rPr>
                <w:rFonts w:ascii="Times New Roman" w:hAnsi="Times New Roman" w:cs="Times New Roman"/>
                <w:highlight w:val="yellow"/>
              </w:rPr>
            </w:pPr>
            <w:r w:rsidRPr="003E1EA1">
              <w:rPr>
                <w:rFonts w:ascii="Times New Roman" w:hAnsi="Times New Roman" w:cs="Times New Roman"/>
                <w:highlight w:val="yellow"/>
              </w:rPr>
              <w:t>I полугодие</w:t>
            </w:r>
          </w:p>
        </w:tc>
        <w:tc>
          <w:tcPr>
            <w:tcW w:w="2836" w:type="dxa"/>
            <w:gridSpan w:val="4"/>
            <w:tcBorders>
              <w:top w:val="single" w:sz="6" w:space="0" w:color="auto"/>
              <w:left w:val="single" w:sz="6" w:space="0" w:color="auto"/>
              <w:bottom w:val="single" w:sz="6" w:space="0" w:color="auto"/>
              <w:right w:val="single" w:sz="6" w:space="0" w:color="auto"/>
            </w:tcBorders>
          </w:tcPr>
          <w:p w:rsidR="004C4087" w:rsidRPr="003E1EA1" w:rsidRDefault="004C4087" w:rsidP="003E1EA1">
            <w:pPr>
              <w:pStyle w:val="ConsPlusCell"/>
              <w:widowControl/>
              <w:jc w:val="center"/>
              <w:rPr>
                <w:rFonts w:ascii="Times New Roman" w:hAnsi="Times New Roman" w:cs="Times New Roman"/>
                <w:highlight w:val="yellow"/>
              </w:rPr>
            </w:pPr>
            <w:r w:rsidRPr="003E1EA1">
              <w:rPr>
                <w:rFonts w:ascii="Times New Roman" w:hAnsi="Times New Roman" w:cs="Times New Roman"/>
                <w:highlight w:val="yellow"/>
              </w:rPr>
              <w:t>II полугодие</w:t>
            </w:r>
          </w:p>
        </w:tc>
      </w:tr>
      <w:tr w:rsidR="004C4087" w:rsidRPr="003E1EA1" w:rsidTr="007E1C48">
        <w:trPr>
          <w:cantSplit/>
          <w:trHeight w:val="199"/>
        </w:trPr>
        <w:tc>
          <w:tcPr>
            <w:tcW w:w="680" w:type="dxa"/>
            <w:vMerge/>
            <w:tcBorders>
              <w:left w:val="single" w:sz="6" w:space="0" w:color="auto"/>
              <w:right w:val="single" w:sz="6" w:space="0" w:color="auto"/>
            </w:tcBorders>
          </w:tcPr>
          <w:p w:rsidR="004C4087" w:rsidRPr="003E1EA1" w:rsidRDefault="004C4087" w:rsidP="007E1C48">
            <w:pPr>
              <w:pStyle w:val="ConsPlusCell"/>
              <w:widowControl/>
              <w:rPr>
                <w:rFonts w:ascii="Times New Roman" w:hAnsi="Times New Roman" w:cs="Times New Roman"/>
                <w:highlight w:val="yellow"/>
              </w:rPr>
            </w:pPr>
          </w:p>
        </w:tc>
        <w:tc>
          <w:tcPr>
            <w:tcW w:w="2077" w:type="dxa"/>
            <w:vMerge/>
            <w:tcBorders>
              <w:left w:val="single" w:sz="6" w:space="0" w:color="auto"/>
              <w:right w:val="single" w:sz="6" w:space="0" w:color="auto"/>
            </w:tcBorders>
          </w:tcPr>
          <w:p w:rsidR="004C4087" w:rsidRPr="003E1EA1" w:rsidRDefault="004C4087" w:rsidP="007E1C48">
            <w:pPr>
              <w:pStyle w:val="ConsPlusCell"/>
              <w:widowControl/>
              <w:rPr>
                <w:rFonts w:ascii="Times New Roman" w:hAnsi="Times New Roman" w:cs="Times New Roman"/>
                <w:highlight w:val="yellow"/>
              </w:rPr>
            </w:pPr>
          </w:p>
        </w:tc>
        <w:tc>
          <w:tcPr>
            <w:tcW w:w="1134" w:type="dxa"/>
            <w:vMerge/>
            <w:tcBorders>
              <w:left w:val="single" w:sz="6" w:space="0" w:color="auto"/>
              <w:right w:val="single" w:sz="6" w:space="0" w:color="auto"/>
            </w:tcBorders>
          </w:tcPr>
          <w:p w:rsidR="004C4087" w:rsidRPr="003E1EA1" w:rsidRDefault="004C4087" w:rsidP="007E1C48">
            <w:pPr>
              <w:pStyle w:val="ConsPlusCell"/>
              <w:widowControl/>
              <w:rPr>
                <w:rFonts w:ascii="Times New Roman" w:hAnsi="Times New Roman" w:cs="Times New Roman"/>
                <w:highlight w:val="yellow"/>
              </w:rPr>
            </w:pPr>
          </w:p>
        </w:tc>
        <w:tc>
          <w:tcPr>
            <w:tcW w:w="3119" w:type="dxa"/>
            <w:gridSpan w:val="4"/>
            <w:tcBorders>
              <w:top w:val="single" w:sz="6" w:space="0" w:color="auto"/>
              <w:left w:val="single" w:sz="6" w:space="0" w:color="auto"/>
              <w:bottom w:val="single" w:sz="6" w:space="0" w:color="auto"/>
              <w:right w:val="single" w:sz="6" w:space="0" w:color="auto"/>
            </w:tcBorders>
          </w:tcPr>
          <w:p w:rsidR="004C4087" w:rsidRPr="003E1EA1" w:rsidRDefault="004C4087" w:rsidP="007E1C48">
            <w:pPr>
              <w:pStyle w:val="ConsPlusCell"/>
              <w:widowControl/>
              <w:jc w:val="center"/>
              <w:rPr>
                <w:rFonts w:ascii="Times New Roman" w:hAnsi="Times New Roman" w:cs="Times New Roman"/>
                <w:highlight w:val="yellow"/>
              </w:rPr>
            </w:pPr>
            <w:r w:rsidRPr="003E1EA1">
              <w:rPr>
                <w:rFonts w:ascii="Times New Roman" w:hAnsi="Times New Roman" w:cs="Times New Roman"/>
                <w:highlight w:val="yellow"/>
              </w:rPr>
              <w:t>Цена (тариф)</w:t>
            </w:r>
          </w:p>
        </w:tc>
        <w:tc>
          <w:tcPr>
            <w:tcW w:w="2836" w:type="dxa"/>
            <w:gridSpan w:val="4"/>
            <w:tcBorders>
              <w:top w:val="single" w:sz="6" w:space="0" w:color="auto"/>
              <w:left w:val="single" w:sz="6" w:space="0" w:color="auto"/>
              <w:bottom w:val="single" w:sz="6" w:space="0" w:color="auto"/>
              <w:right w:val="single" w:sz="6" w:space="0" w:color="auto"/>
            </w:tcBorders>
          </w:tcPr>
          <w:p w:rsidR="004C4087" w:rsidRPr="003E1EA1" w:rsidRDefault="004C4087" w:rsidP="007E1C48">
            <w:pPr>
              <w:pStyle w:val="ConsPlusCell"/>
              <w:widowControl/>
              <w:jc w:val="center"/>
              <w:rPr>
                <w:rFonts w:ascii="Times New Roman" w:hAnsi="Times New Roman" w:cs="Times New Roman"/>
                <w:highlight w:val="yellow"/>
              </w:rPr>
            </w:pPr>
            <w:r w:rsidRPr="003E1EA1">
              <w:rPr>
                <w:rFonts w:ascii="Times New Roman" w:hAnsi="Times New Roman" w:cs="Times New Roman"/>
                <w:highlight w:val="yellow"/>
              </w:rPr>
              <w:t>Цена (тариф)</w:t>
            </w:r>
          </w:p>
        </w:tc>
      </w:tr>
      <w:tr w:rsidR="004C4087" w:rsidRPr="003E1EA1" w:rsidTr="004C4087">
        <w:trPr>
          <w:cantSplit/>
          <w:trHeight w:val="238"/>
        </w:trPr>
        <w:tc>
          <w:tcPr>
            <w:tcW w:w="680" w:type="dxa"/>
            <w:vMerge/>
            <w:tcBorders>
              <w:left w:val="single" w:sz="6" w:space="0" w:color="auto"/>
              <w:bottom w:val="single" w:sz="6" w:space="0" w:color="auto"/>
              <w:right w:val="single" w:sz="6" w:space="0" w:color="auto"/>
            </w:tcBorders>
          </w:tcPr>
          <w:p w:rsidR="004C4087" w:rsidRPr="003E1EA1" w:rsidRDefault="004C4087" w:rsidP="007E1C48">
            <w:pPr>
              <w:pStyle w:val="ConsPlusCell"/>
              <w:widowControl/>
              <w:jc w:val="center"/>
              <w:rPr>
                <w:rFonts w:ascii="Times New Roman" w:hAnsi="Times New Roman" w:cs="Times New Roman"/>
                <w:highlight w:val="yellow"/>
              </w:rPr>
            </w:pPr>
          </w:p>
        </w:tc>
        <w:tc>
          <w:tcPr>
            <w:tcW w:w="2077" w:type="dxa"/>
            <w:vMerge/>
            <w:tcBorders>
              <w:left w:val="single" w:sz="6" w:space="0" w:color="auto"/>
              <w:bottom w:val="single" w:sz="6" w:space="0" w:color="auto"/>
              <w:right w:val="single" w:sz="6" w:space="0" w:color="auto"/>
            </w:tcBorders>
          </w:tcPr>
          <w:p w:rsidR="004C4087" w:rsidRPr="003E1EA1" w:rsidRDefault="004C4087" w:rsidP="007E1C48">
            <w:pPr>
              <w:pStyle w:val="ConsPlusCell"/>
              <w:widowControl/>
              <w:jc w:val="center"/>
              <w:rPr>
                <w:rFonts w:ascii="Times New Roman" w:hAnsi="Times New Roman" w:cs="Times New Roman"/>
                <w:highlight w:val="yellow"/>
              </w:rPr>
            </w:pPr>
          </w:p>
        </w:tc>
        <w:tc>
          <w:tcPr>
            <w:tcW w:w="1134" w:type="dxa"/>
            <w:vMerge/>
            <w:tcBorders>
              <w:left w:val="single" w:sz="6" w:space="0" w:color="auto"/>
              <w:bottom w:val="single" w:sz="6" w:space="0" w:color="auto"/>
              <w:right w:val="single" w:sz="6" w:space="0" w:color="auto"/>
            </w:tcBorders>
          </w:tcPr>
          <w:p w:rsidR="004C4087" w:rsidRPr="003E1EA1" w:rsidRDefault="004C4087" w:rsidP="007E1C48">
            <w:pPr>
              <w:pStyle w:val="ConsPlusCell"/>
              <w:widowControl/>
              <w:jc w:val="center"/>
              <w:rPr>
                <w:rFonts w:ascii="Times New Roman" w:hAnsi="Times New Roman" w:cs="Times New Roman"/>
                <w:highlight w:val="yellow"/>
              </w:rPr>
            </w:pPr>
          </w:p>
        </w:tc>
        <w:tc>
          <w:tcPr>
            <w:tcW w:w="709" w:type="dxa"/>
            <w:tcBorders>
              <w:top w:val="single" w:sz="6" w:space="0" w:color="auto"/>
              <w:left w:val="single" w:sz="6" w:space="0" w:color="auto"/>
              <w:bottom w:val="single" w:sz="6" w:space="0" w:color="auto"/>
              <w:right w:val="single" w:sz="6" w:space="0" w:color="auto"/>
            </w:tcBorders>
            <w:vAlign w:val="center"/>
          </w:tcPr>
          <w:p w:rsidR="004C4087" w:rsidRPr="003E1EA1" w:rsidRDefault="004C4087" w:rsidP="007E1C48">
            <w:pPr>
              <w:pStyle w:val="ConsPlusCell"/>
              <w:widowControl/>
              <w:jc w:val="center"/>
              <w:rPr>
                <w:rFonts w:ascii="Times New Roman" w:hAnsi="Times New Roman" w:cs="Times New Roman"/>
                <w:highlight w:val="yellow"/>
              </w:rPr>
            </w:pPr>
            <w:r w:rsidRPr="003E1EA1">
              <w:rPr>
                <w:rFonts w:ascii="Times New Roman" w:hAnsi="Times New Roman" w:cs="Times New Roman"/>
                <w:highlight w:val="yellow"/>
              </w:rPr>
              <w:t>ВН</w:t>
            </w:r>
          </w:p>
        </w:tc>
        <w:tc>
          <w:tcPr>
            <w:tcW w:w="709" w:type="dxa"/>
            <w:tcBorders>
              <w:top w:val="single" w:sz="6" w:space="0" w:color="auto"/>
              <w:left w:val="single" w:sz="6" w:space="0" w:color="auto"/>
              <w:bottom w:val="single" w:sz="6" w:space="0" w:color="auto"/>
              <w:right w:val="single" w:sz="6" w:space="0" w:color="auto"/>
            </w:tcBorders>
            <w:vAlign w:val="center"/>
          </w:tcPr>
          <w:p w:rsidR="004C4087" w:rsidRPr="003E1EA1" w:rsidRDefault="004C4087" w:rsidP="007E1C48">
            <w:pPr>
              <w:pStyle w:val="ConsPlusCell"/>
              <w:widowControl/>
              <w:jc w:val="center"/>
              <w:rPr>
                <w:rFonts w:ascii="Times New Roman" w:hAnsi="Times New Roman" w:cs="Times New Roman"/>
                <w:highlight w:val="yellow"/>
              </w:rPr>
            </w:pPr>
            <w:r w:rsidRPr="003E1EA1">
              <w:rPr>
                <w:rFonts w:ascii="Times New Roman" w:hAnsi="Times New Roman" w:cs="Times New Roman"/>
                <w:highlight w:val="yellow"/>
              </w:rPr>
              <w:t>СН-I</w:t>
            </w:r>
          </w:p>
        </w:tc>
        <w:tc>
          <w:tcPr>
            <w:tcW w:w="850" w:type="dxa"/>
            <w:tcBorders>
              <w:top w:val="single" w:sz="6" w:space="0" w:color="auto"/>
              <w:left w:val="single" w:sz="6" w:space="0" w:color="auto"/>
              <w:bottom w:val="single" w:sz="6" w:space="0" w:color="auto"/>
              <w:right w:val="single" w:sz="6" w:space="0" w:color="auto"/>
            </w:tcBorders>
            <w:vAlign w:val="center"/>
          </w:tcPr>
          <w:p w:rsidR="004C4087" w:rsidRPr="003E1EA1" w:rsidRDefault="004C4087" w:rsidP="007E1C48">
            <w:pPr>
              <w:pStyle w:val="ConsPlusCell"/>
              <w:widowControl/>
              <w:jc w:val="center"/>
              <w:rPr>
                <w:rFonts w:ascii="Times New Roman" w:hAnsi="Times New Roman" w:cs="Times New Roman"/>
                <w:highlight w:val="yellow"/>
              </w:rPr>
            </w:pPr>
            <w:r w:rsidRPr="003E1EA1">
              <w:rPr>
                <w:rFonts w:ascii="Times New Roman" w:hAnsi="Times New Roman" w:cs="Times New Roman"/>
                <w:highlight w:val="yellow"/>
              </w:rPr>
              <w:t>СН-II</w:t>
            </w:r>
          </w:p>
        </w:tc>
        <w:tc>
          <w:tcPr>
            <w:tcW w:w="851" w:type="dxa"/>
            <w:tcBorders>
              <w:top w:val="single" w:sz="6" w:space="0" w:color="auto"/>
              <w:left w:val="single" w:sz="6" w:space="0" w:color="auto"/>
              <w:bottom w:val="single" w:sz="6" w:space="0" w:color="auto"/>
              <w:right w:val="single" w:sz="6" w:space="0" w:color="auto"/>
            </w:tcBorders>
            <w:vAlign w:val="center"/>
          </w:tcPr>
          <w:p w:rsidR="004C4087" w:rsidRPr="003E1EA1" w:rsidRDefault="004C4087" w:rsidP="007E1C48">
            <w:pPr>
              <w:pStyle w:val="ConsPlusCell"/>
              <w:widowControl/>
              <w:jc w:val="center"/>
              <w:rPr>
                <w:rFonts w:ascii="Times New Roman" w:hAnsi="Times New Roman" w:cs="Times New Roman"/>
                <w:highlight w:val="yellow"/>
              </w:rPr>
            </w:pPr>
            <w:r w:rsidRPr="003E1EA1">
              <w:rPr>
                <w:rFonts w:ascii="Times New Roman" w:hAnsi="Times New Roman" w:cs="Times New Roman"/>
                <w:highlight w:val="yellow"/>
              </w:rPr>
              <w:t>НН</w:t>
            </w:r>
          </w:p>
        </w:tc>
        <w:tc>
          <w:tcPr>
            <w:tcW w:w="567" w:type="dxa"/>
            <w:tcBorders>
              <w:top w:val="single" w:sz="6" w:space="0" w:color="auto"/>
              <w:left w:val="single" w:sz="6" w:space="0" w:color="auto"/>
              <w:bottom w:val="single" w:sz="6" w:space="0" w:color="auto"/>
              <w:right w:val="single" w:sz="6" w:space="0" w:color="auto"/>
            </w:tcBorders>
            <w:vAlign w:val="center"/>
          </w:tcPr>
          <w:p w:rsidR="004C4087" w:rsidRPr="003E1EA1" w:rsidRDefault="004C4087" w:rsidP="007E1C48">
            <w:pPr>
              <w:pStyle w:val="ConsPlusCell"/>
              <w:widowControl/>
              <w:jc w:val="center"/>
              <w:rPr>
                <w:rFonts w:ascii="Times New Roman" w:hAnsi="Times New Roman" w:cs="Times New Roman"/>
                <w:highlight w:val="yellow"/>
              </w:rPr>
            </w:pPr>
            <w:r w:rsidRPr="003E1EA1">
              <w:rPr>
                <w:rFonts w:ascii="Times New Roman" w:hAnsi="Times New Roman" w:cs="Times New Roman"/>
                <w:highlight w:val="yellow"/>
              </w:rPr>
              <w:t>ВН</w:t>
            </w:r>
          </w:p>
        </w:tc>
        <w:tc>
          <w:tcPr>
            <w:tcW w:w="567" w:type="dxa"/>
            <w:tcBorders>
              <w:top w:val="single" w:sz="6" w:space="0" w:color="auto"/>
              <w:left w:val="single" w:sz="6" w:space="0" w:color="auto"/>
              <w:bottom w:val="single" w:sz="6" w:space="0" w:color="auto"/>
              <w:right w:val="single" w:sz="6" w:space="0" w:color="auto"/>
            </w:tcBorders>
            <w:vAlign w:val="center"/>
          </w:tcPr>
          <w:p w:rsidR="004C4087" w:rsidRPr="003E1EA1" w:rsidRDefault="004C4087" w:rsidP="007E1C48">
            <w:pPr>
              <w:pStyle w:val="ConsPlusCell"/>
              <w:widowControl/>
              <w:jc w:val="center"/>
              <w:rPr>
                <w:rFonts w:ascii="Times New Roman" w:hAnsi="Times New Roman" w:cs="Times New Roman"/>
                <w:highlight w:val="yellow"/>
              </w:rPr>
            </w:pPr>
            <w:r w:rsidRPr="003E1EA1">
              <w:rPr>
                <w:rFonts w:ascii="Times New Roman" w:hAnsi="Times New Roman" w:cs="Times New Roman"/>
                <w:highlight w:val="yellow"/>
              </w:rPr>
              <w:t>СН-I</w:t>
            </w:r>
          </w:p>
        </w:tc>
        <w:tc>
          <w:tcPr>
            <w:tcW w:w="850" w:type="dxa"/>
            <w:tcBorders>
              <w:top w:val="single" w:sz="6" w:space="0" w:color="auto"/>
              <w:left w:val="single" w:sz="6" w:space="0" w:color="auto"/>
              <w:bottom w:val="single" w:sz="6" w:space="0" w:color="auto"/>
              <w:right w:val="single" w:sz="6" w:space="0" w:color="auto"/>
            </w:tcBorders>
            <w:vAlign w:val="center"/>
          </w:tcPr>
          <w:p w:rsidR="004C4087" w:rsidRPr="003E1EA1" w:rsidRDefault="004C4087" w:rsidP="007E1C48">
            <w:pPr>
              <w:pStyle w:val="ConsPlusCell"/>
              <w:widowControl/>
              <w:jc w:val="center"/>
              <w:rPr>
                <w:rFonts w:ascii="Times New Roman" w:hAnsi="Times New Roman" w:cs="Times New Roman"/>
                <w:highlight w:val="yellow"/>
              </w:rPr>
            </w:pPr>
            <w:r w:rsidRPr="003E1EA1">
              <w:rPr>
                <w:rFonts w:ascii="Times New Roman" w:hAnsi="Times New Roman" w:cs="Times New Roman"/>
                <w:highlight w:val="yellow"/>
              </w:rPr>
              <w:t>СН-II</w:t>
            </w:r>
          </w:p>
        </w:tc>
        <w:tc>
          <w:tcPr>
            <w:tcW w:w="852" w:type="dxa"/>
            <w:tcBorders>
              <w:top w:val="single" w:sz="6" w:space="0" w:color="auto"/>
              <w:left w:val="single" w:sz="6" w:space="0" w:color="auto"/>
              <w:bottom w:val="single" w:sz="6" w:space="0" w:color="auto"/>
              <w:right w:val="single" w:sz="6" w:space="0" w:color="auto"/>
            </w:tcBorders>
            <w:vAlign w:val="center"/>
          </w:tcPr>
          <w:p w:rsidR="004C4087" w:rsidRPr="003E1EA1" w:rsidRDefault="004C4087" w:rsidP="007E1C48">
            <w:pPr>
              <w:pStyle w:val="ConsPlusCell"/>
              <w:widowControl/>
              <w:jc w:val="center"/>
              <w:rPr>
                <w:rFonts w:ascii="Times New Roman" w:hAnsi="Times New Roman" w:cs="Times New Roman"/>
                <w:highlight w:val="yellow"/>
              </w:rPr>
            </w:pPr>
            <w:r w:rsidRPr="003E1EA1">
              <w:rPr>
                <w:rFonts w:ascii="Times New Roman" w:hAnsi="Times New Roman" w:cs="Times New Roman"/>
                <w:highlight w:val="yellow"/>
              </w:rPr>
              <w:t>НН</w:t>
            </w:r>
          </w:p>
        </w:tc>
      </w:tr>
      <w:tr w:rsidR="004C4087"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4C4087" w:rsidRPr="003E1EA1" w:rsidRDefault="004C4087" w:rsidP="007E1C48">
            <w:pPr>
              <w:pStyle w:val="ConsPlusCell"/>
              <w:widowControl/>
              <w:jc w:val="center"/>
              <w:rPr>
                <w:rFonts w:ascii="Times New Roman" w:hAnsi="Times New Roman" w:cs="Times New Roman"/>
                <w:highlight w:val="yellow"/>
              </w:rPr>
            </w:pPr>
            <w:r w:rsidRPr="003E1EA1">
              <w:rPr>
                <w:rFonts w:ascii="Times New Roman" w:hAnsi="Times New Roman" w:cs="Times New Roman"/>
                <w:highlight w:val="yellow"/>
              </w:rPr>
              <w:t>1</w:t>
            </w:r>
          </w:p>
        </w:tc>
        <w:tc>
          <w:tcPr>
            <w:tcW w:w="2077" w:type="dxa"/>
            <w:tcBorders>
              <w:top w:val="single" w:sz="6" w:space="0" w:color="auto"/>
              <w:left w:val="single" w:sz="6" w:space="0" w:color="auto"/>
              <w:bottom w:val="single" w:sz="6" w:space="0" w:color="auto"/>
              <w:right w:val="single" w:sz="6" w:space="0" w:color="auto"/>
            </w:tcBorders>
          </w:tcPr>
          <w:p w:rsidR="004C4087" w:rsidRPr="003E1EA1" w:rsidRDefault="004C4087" w:rsidP="007E1C48">
            <w:pPr>
              <w:pStyle w:val="ConsPlusCell"/>
              <w:widowControl/>
              <w:jc w:val="center"/>
              <w:rPr>
                <w:rFonts w:ascii="Times New Roman" w:hAnsi="Times New Roman" w:cs="Times New Roman"/>
                <w:highlight w:val="yellow"/>
              </w:rPr>
            </w:pPr>
            <w:r w:rsidRPr="003E1EA1">
              <w:rPr>
                <w:rFonts w:ascii="Times New Roman" w:hAnsi="Times New Roman" w:cs="Times New Roman"/>
                <w:highlight w:val="yellow"/>
              </w:rPr>
              <w:t>2</w:t>
            </w:r>
          </w:p>
        </w:tc>
        <w:tc>
          <w:tcPr>
            <w:tcW w:w="1134" w:type="dxa"/>
            <w:tcBorders>
              <w:top w:val="single" w:sz="6" w:space="0" w:color="auto"/>
              <w:left w:val="single" w:sz="6" w:space="0" w:color="auto"/>
              <w:bottom w:val="single" w:sz="6" w:space="0" w:color="auto"/>
              <w:right w:val="single" w:sz="6" w:space="0" w:color="auto"/>
            </w:tcBorders>
          </w:tcPr>
          <w:p w:rsidR="004C4087" w:rsidRPr="003E1EA1" w:rsidRDefault="004C4087" w:rsidP="007E1C48">
            <w:pPr>
              <w:pStyle w:val="ConsPlusCell"/>
              <w:widowControl/>
              <w:jc w:val="center"/>
              <w:rPr>
                <w:rFonts w:ascii="Times New Roman" w:hAnsi="Times New Roman" w:cs="Times New Roman"/>
                <w:highlight w:val="yellow"/>
              </w:rPr>
            </w:pPr>
            <w:r w:rsidRPr="003E1EA1">
              <w:rPr>
                <w:rFonts w:ascii="Times New Roman" w:hAnsi="Times New Roman" w:cs="Times New Roman"/>
                <w:highlight w:val="yellow"/>
              </w:rPr>
              <w:t>3</w:t>
            </w:r>
          </w:p>
        </w:tc>
        <w:tc>
          <w:tcPr>
            <w:tcW w:w="709" w:type="dxa"/>
            <w:tcBorders>
              <w:top w:val="single" w:sz="6" w:space="0" w:color="auto"/>
              <w:left w:val="single" w:sz="6" w:space="0" w:color="auto"/>
              <w:bottom w:val="single" w:sz="6" w:space="0" w:color="auto"/>
              <w:right w:val="single" w:sz="6" w:space="0" w:color="auto"/>
            </w:tcBorders>
          </w:tcPr>
          <w:p w:rsidR="004C4087" w:rsidRPr="003E1EA1" w:rsidRDefault="004C4087" w:rsidP="007E1C48">
            <w:pPr>
              <w:pStyle w:val="ConsPlusCell"/>
              <w:widowControl/>
              <w:jc w:val="center"/>
              <w:rPr>
                <w:rFonts w:ascii="Times New Roman" w:hAnsi="Times New Roman" w:cs="Times New Roman"/>
                <w:highlight w:val="yellow"/>
              </w:rPr>
            </w:pPr>
            <w:r w:rsidRPr="003E1EA1">
              <w:rPr>
                <w:rFonts w:ascii="Times New Roman" w:hAnsi="Times New Roman" w:cs="Times New Roman"/>
                <w:highlight w:val="yellow"/>
              </w:rPr>
              <w:t>4</w:t>
            </w:r>
          </w:p>
        </w:tc>
        <w:tc>
          <w:tcPr>
            <w:tcW w:w="709" w:type="dxa"/>
            <w:tcBorders>
              <w:top w:val="single" w:sz="6" w:space="0" w:color="auto"/>
              <w:left w:val="single" w:sz="6" w:space="0" w:color="auto"/>
              <w:bottom w:val="single" w:sz="6" w:space="0" w:color="auto"/>
              <w:right w:val="single" w:sz="6" w:space="0" w:color="auto"/>
            </w:tcBorders>
          </w:tcPr>
          <w:p w:rsidR="004C4087" w:rsidRPr="003E1EA1" w:rsidRDefault="004C4087" w:rsidP="007E1C48">
            <w:pPr>
              <w:pStyle w:val="ConsPlusCell"/>
              <w:widowControl/>
              <w:jc w:val="center"/>
              <w:rPr>
                <w:rFonts w:ascii="Times New Roman" w:hAnsi="Times New Roman" w:cs="Times New Roman"/>
                <w:highlight w:val="yellow"/>
              </w:rPr>
            </w:pPr>
            <w:r w:rsidRPr="003E1EA1">
              <w:rPr>
                <w:rFonts w:ascii="Times New Roman" w:hAnsi="Times New Roman" w:cs="Times New Roman"/>
                <w:highlight w:val="yellow"/>
              </w:rPr>
              <w:t>5</w:t>
            </w:r>
          </w:p>
        </w:tc>
        <w:tc>
          <w:tcPr>
            <w:tcW w:w="850" w:type="dxa"/>
            <w:tcBorders>
              <w:top w:val="single" w:sz="6" w:space="0" w:color="auto"/>
              <w:left w:val="single" w:sz="6" w:space="0" w:color="auto"/>
              <w:bottom w:val="single" w:sz="6" w:space="0" w:color="auto"/>
              <w:right w:val="single" w:sz="6" w:space="0" w:color="auto"/>
            </w:tcBorders>
          </w:tcPr>
          <w:p w:rsidR="004C4087" w:rsidRPr="003E1EA1" w:rsidRDefault="004C4087" w:rsidP="007E1C48">
            <w:pPr>
              <w:pStyle w:val="ConsPlusCell"/>
              <w:widowControl/>
              <w:jc w:val="center"/>
              <w:rPr>
                <w:rFonts w:ascii="Times New Roman" w:hAnsi="Times New Roman" w:cs="Times New Roman"/>
                <w:highlight w:val="yellow"/>
              </w:rPr>
            </w:pPr>
            <w:r w:rsidRPr="003E1EA1">
              <w:rPr>
                <w:rFonts w:ascii="Times New Roman" w:hAnsi="Times New Roman" w:cs="Times New Roman"/>
                <w:highlight w:val="yellow"/>
              </w:rPr>
              <w:t>6</w:t>
            </w:r>
          </w:p>
        </w:tc>
        <w:tc>
          <w:tcPr>
            <w:tcW w:w="851" w:type="dxa"/>
            <w:tcBorders>
              <w:top w:val="single" w:sz="6" w:space="0" w:color="auto"/>
              <w:left w:val="single" w:sz="6" w:space="0" w:color="auto"/>
              <w:bottom w:val="single" w:sz="6" w:space="0" w:color="auto"/>
              <w:right w:val="single" w:sz="6" w:space="0" w:color="auto"/>
            </w:tcBorders>
          </w:tcPr>
          <w:p w:rsidR="004C4087" w:rsidRPr="003E1EA1" w:rsidRDefault="004C4087" w:rsidP="007E1C48">
            <w:pPr>
              <w:pStyle w:val="ConsPlusCell"/>
              <w:widowControl/>
              <w:jc w:val="center"/>
              <w:rPr>
                <w:rFonts w:ascii="Times New Roman" w:hAnsi="Times New Roman" w:cs="Times New Roman"/>
                <w:highlight w:val="yellow"/>
              </w:rPr>
            </w:pPr>
            <w:r w:rsidRPr="003E1EA1">
              <w:rPr>
                <w:rFonts w:ascii="Times New Roman" w:hAnsi="Times New Roman" w:cs="Times New Roman"/>
                <w:highlight w:val="yellow"/>
              </w:rPr>
              <w:t>7</w:t>
            </w:r>
          </w:p>
        </w:tc>
        <w:tc>
          <w:tcPr>
            <w:tcW w:w="567" w:type="dxa"/>
            <w:tcBorders>
              <w:top w:val="single" w:sz="6" w:space="0" w:color="auto"/>
              <w:left w:val="single" w:sz="6" w:space="0" w:color="auto"/>
              <w:bottom w:val="single" w:sz="6" w:space="0" w:color="auto"/>
              <w:right w:val="single" w:sz="6" w:space="0" w:color="auto"/>
            </w:tcBorders>
          </w:tcPr>
          <w:p w:rsidR="004C4087" w:rsidRPr="003E1EA1" w:rsidRDefault="004C4087" w:rsidP="007E1C48">
            <w:pPr>
              <w:pStyle w:val="ConsPlusCell"/>
              <w:widowControl/>
              <w:jc w:val="center"/>
              <w:rPr>
                <w:rFonts w:ascii="Times New Roman" w:hAnsi="Times New Roman" w:cs="Times New Roman"/>
                <w:highlight w:val="yellow"/>
              </w:rPr>
            </w:pPr>
            <w:r w:rsidRPr="003E1EA1">
              <w:rPr>
                <w:rFonts w:ascii="Times New Roman" w:hAnsi="Times New Roman" w:cs="Times New Roman"/>
                <w:highlight w:val="yellow"/>
              </w:rPr>
              <w:t>8</w:t>
            </w:r>
          </w:p>
        </w:tc>
        <w:tc>
          <w:tcPr>
            <w:tcW w:w="567" w:type="dxa"/>
            <w:tcBorders>
              <w:top w:val="single" w:sz="6" w:space="0" w:color="auto"/>
              <w:left w:val="single" w:sz="6" w:space="0" w:color="auto"/>
              <w:bottom w:val="single" w:sz="6" w:space="0" w:color="auto"/>
              <w:right w:val="single" w:sz="6" w:space="0" w:color="auto"/>
            </w:tcBorders>
          </w:tcPr>
          <w:p w:rsidR="004C4087" w:rsidRPr="003E1EA1" w:rsidRDefault="004C4087" w:rsidP="007E1C48">
            <w:pPr>
              <w:pStyle w:val="ConsPlusCell"/>
              <w:widowControl/>
              <w:jc w:val="center"/>
              <w:rPr>
                <w:rFonts w:ascii="Times New Roman" w:hAnsi="Times New Roman" w:cs="Times New Roman"/>
                <w:highlight w:val="yellow"/>
              </w:rPr>
            </w:pPr>
            <w:r w:rsidRPr="003E1EA1">
              <w:rPr>
                <w:rFonts w:ascii="Times New Roman" w:hAnsi="Times New Roman" w:cs="Times New Roman"/>
                <w:highlight w:val="yellow"/>
              </w:rPr>
              <w:t>9</w:t>
            </w:r>
          </w:p>
        </w:tc>
        <w:tc>
          <w:tcPr>
            <w:tcW w:w="850" w:type="dxa"/>
            <w:tcBorders>
              <w:top w:val="single" w:sz="6" w:space="0" w:color="auto"/>
              <w:left w:val="single" w:sz="6" w:space="0" w:color="auto"/>
              <w:bottom w:val="single" w:sz="6" w:space="0" w:color="auto"/>
              <w:right w:val="single" w:sz="6" w:space="0" w:color="auto"/>
            </w:tcBorders>
          </w:tcPr>
          <w:p w:rsidR="004C4087" w:rsidRPr="003E1EA1" w:rsidRDefault="004C4087" w:rsidP="007E1C48">
            <w:pPr>
              <w:pStyle w:val="ConsPlusCell"/>
              <w:widowControl/>
              <w:jc w:val="center"/>
              <w:rPr>
                <w:rFonts w:ascii="Times New Roman" w:hAnsi="Times New Roman" w:cs="Times New Roman"/>
                <w:highlight w:val="yellow"/>
              </w:rPr>
            </w:pPr>
            <w:r w:rsidRPr="003E1EA1">
              <w:rPr>
                <w:rFonts w:ascii="Times New Roman" w:hAnsi="Times New Roman" w:cs="Times New Roman"/>
                <w:highlight w:val="yellow"/>
              </w:rPr>
              <w:t>10</w:t>
            </w:r>
          </w:p>
        </w:tc>
        <w:tc>
          <w:tcPr>
            <w:tcW w:w="852" w:type="dxa"/>
            <w:tcBorders>
              <w:top w:val="single" w:sz="6" w:space="0" w:color="auto"/>
              <w:left w:val="single" w:sz="6" w:space="0" w:color="auto"/>
              <w:bottom w:val="single" w:sz="6" w:space="0" w:color="auto"/>
              <w:right w:val="single" w:sz="6" w:space="0" w:color="auto"/>
            </w:tcBorders>
          </w:tcPr>
          <w:p w:rsidR="004C4087" w:rsidRPr="003E1EA1" w:rsidRDefault="004C4087" w:rsidP="007E1C48">
            <w:pPr>
              <w:pStyle w:val="ConsPlusCell"/>
              <w:widowControl/>
              <w:jc w:val="center"/>
              <w:rPr>
                <w:rFonts w:ascii="Times New Roman" w:hAnsi="Times New Roman" w:cs="Times New Roman"/>
                <w:highlight w:val="yellow"/>
              </w:rPr>
            </w:pPr>
            <w:r w:rsidRPr="003E1EA1">
              <w:rPr>
                <w:rFonts w:ascii="Times New Roman" w:hAnsi="Times New Roman" w:cs="Times New Roman"/>
                <w:highlight w:val="yellow"/>
              </w:rPr>
              <w:t>11</w:t>
            </w:r>
          </w:p>
        </w:tc>
      </w:tr>
      <w:tr w:rsidR="004C4087" w:rsidRPr="003E1EA1" w:rsidTr="007E1C48">
        <w:trPr>
          <w:cantSplit/>
          <w:trHeight w:val="238"/>
        </w:trPr>
        <w:tc>
          <w:tcPr>
            <w:tcW w:w="680" w:type="dxa"/>
            <w:tcBorders>
              <w:top w:val="single" w:sz="6" w:space="0" w:color="auto"/>
              <w:left w:val="single" w:sz="6" w:space="0" w:color="auto"/>
              <w:bottom w:val="single" w:sz="6" w:space="0" w:color="auto"/>
              <w:right w:val="single" w:sz="6" w:space="0" w:color="auto"/>
            </w:tcBorders>
          </w:tcPr>
          <w:p w:rsidR="004C4087" w:rsidRPr="003E1EA1" w:rsidRDefault="004C4087" w:rsidP="007E1C48">
            <w:pPr>
              <w:pStyle w:val="ConsPlusCell"/>
              <w:widowControl/>
              <w:rPr>
                <w:rFonts w:ascii="Times New Roman" w:hAnsi="Times New Roman" w:cs="Times New Roman"/>
                <w:highlight w:val="yellow"/>
              </w:rPr>
            </w:pPr>
            <w:r w:rsidRPr="003E1EA1">
              <w:rPr>
                <w:rFonts w:ascii="Times New Roman" w:hAnsi="Times New Roman" w:cs="Times New Roman"/>
                <w:highlight w:val="yellow"/>
              </w:rPr>
              <w:t>1</w:t>
            </w:r>
          </w:p>
        </w:tc>
        <w:tc>
          <w:tcPr>
            <w:tcW w:w="9166" w:type="dxa"/>
            <w:gridSpan w:val="10"/>
            <w:tcBorders>
              <w:top w:val="single" w:sz="6" w:space="0" w:color="auto"/>
              <w:left w:val="single" w:sz="6" w:space="0" w:color="auto"/>
              <w:bottom w:val="single" w:sz="6" w:space="0" w:color="auto"/>
              <w:right w:val="single" w:sz="6" w:space="0" w:color="auto"/>
            </w:tcBorders>
          </w:tcPr>
          <w:p w:rsidR="004C4087" w:rsidRPr="003E1EA1" w:rsidRDefault="004C4087" w:rsidP="007E1C48">
            <w:pPr>
              <w:pStyle w:val="ConsPlusCell"/>
              <w:widowControl/>
              <w:rPr>
                <w:rFonts w:ascii="Times New Roman" w:hAnsi="Times New Roman" w:cs="Times New Roman"/>
                <w:highlight w:val="yellow"/>
              </w:rPr>
            </w:pPr>
            <w:r w:rsidRPr="003E1EA1">
              <w:rPr>
                <w:rFonts w:ascii="Times New Roman" w:hAnsi="Times New Roman" w:cs="Times New Roman"/>
                <w:highlight w:val="yellow"/>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1.</w:t>
            </w:r>
            <w:r w:rsidRPr="003E1EA1">
              <w:rPr>
                <w:rFonts w:ascii="Times New Roman" w:hAnsi="Times New Roman" w:cs="Times New Roman"/>
                <w:highlight w:val="yellow"/>
              </w:rPr>
              <w:t>1</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26,660</w:t>
            </w: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26,678</w:t>
            </w: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25,759</w:t>
            </w: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26,300</w:t>
            </w:r>
          </w:p>
        </w:tc>
      </w:tr>
      <w:tr w:rsidR="004C4087" w:rsidRPr="003E1EA1" w:rsidTr="007E1C48">
        <w:trPr>
          <w:cantSplit/>
          <w:trHeight w:val="238"/>
        </w:trPr>
        <w:tc>
          <w:tcPr>
            <w:tcW w:w="680" w:type="dxa"/>
            <w:tcBorders>
              <w:top w:val="single" w:sz="6" w:space="0" w:color="auto"/>
              <w:left w:val="single" w:sz="6" w:space="0" w:color="auto"/>
              <w:bottom w:val="single" w:sz="6" w:space="0" w:color="auto"/>
              <w:right w:val="single" w:sz="6" w:space="0" w:color="auto"/>
            </w:tcBorders>
          </w:tcPr>
          <w:p w:rsidR="004C4087" w:rsidRPr="003E1EA1" w:rsidRDefault="004C4087" w:rsidP="007E1C48">
            <w:pPr>
              <w:pStyle w:val="ConsPlusCell"/>
              <w:widowControl/>
              <w:rPr>
                <w:rFonts w:ascii="Times New Roman" w:hAnsi="Times New Roman" w:cs="Times New Roman"/>
                <w:highlight w:val="yellow"/>
                <w:lang w:val="en-US"/>
              </w:rPr>
            </w:pPr>
            <w:r w:rsidRPr="003E1EA1">
              <w:rPr>
                <w:rFonts w:ascii="Times New Roman" w:hAnsi="Times New Roman" w:cs="Times New Roman"/>
                <w:highlight w:val="yellow"/>
                <w:lang w:val="en-US"/>
              </w:rPr>
              <w:t>1.2</w:t>
            </w:r>
          </w:p>
        </w:tc>
        <w:tc>
          <w:tcPr>
            <w:tcW w:w="9166" w:type="dxa"/>
            <w:gridSpan w:val="10"/>
            <w:tcBorders>
              <w:top w:val="single" w:sz="6" w:space="0" w:color="auto"/>
              <w:left w:val="single" w:sz="6" w:space="0" w:color="auto"/>
              <w:bottom w:val="single" w:sz="6" w:space="0" w:color="auto"/>
              <w:right w:val="single" w:sz="6" w:space="0" w:color="auto"/>
            </w:tcBorders>
          </w:tcPr>
          <w:p w:rsidR="004C4087" w:rsidRPr="003E1EA1" w:rsidRDefault="004C4087" w:rsidP="007E1C48">
            <w:pPr>
              <w:pStyle w:val="ConsPlusCell"/>
              <w:widowControl/>
              <w:rPr>
                <w:rFonts w:ascii="Times New Roman" w:hAnsi="Times New Roman" w:cs="Times New Roman"/>
                <w:highlight w:val="yellow"/>
              </w:rPr>
            </w:pPr>
            <w:r w:rsidRPr="003E1EA1">
              <w:rPr>
                <w:rFonts w:ascii="Times New Roman" w:hAnsi="Times New Roman" w:cs="Times New Roman"/>
                <w:highlight w:val="yellow"/>
              </w:rPr>
              <w:t>Одноставочные тарифы, дифференцированные по трем зонам суток</w:t>
            </w:r>
            <w:r w:rsidRPr="003E1EA1">
              <w:rPr>
                <w:rFonts w:ascii="Times New Roman" w:hAnsi="Times New Roman" w:cs="Times New Roman"/>
                <w:highlight w:val="yellow"/>
                <w:vertAlign w:val="superscript"/>
              </w:rPr>
              <w:t>2</w:t>
            </w:r>
            <w:r w:rsidRPr="003E1EA1">
              <w:rPr>
                <w:rFonts w:ascii="Times New Roman" w:hAnsi="Times New Roman" w:cs="Times New Roman"/>
                <w:highlight w:val="yellow"/>
              </w:rPr>
              <w:t xml:space="preserve"> </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1.2</w:t>
            </w:r>
            <w:r w:rsidRPr="003E1EA1">
              <w:rPr>
                <w:rFonts w:ascii="Times New Roman" w:hAnsi="Times New Roman" w:cs="Times New Roman"/>
                <w:highlight w:val="yellow"/>
              </w:rPr>
              <w:t>.1</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ночная зона</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руб./кВт·ч</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18,662</w:t>
            </w: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18,675</w:t>
            </w: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18,032</w:t>
            </w: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18,410</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1.2</w:t>
            </w:r>
            <w:r w:rsidRPr="003E1EA1">
              <w:rPr>
                <w:rFonts w:ascii="Times New Roman" w:hAnsi="Times New Roman" w:cs="Times New Roman"/>
                <w:highlight w:val="yellow"/>
              </w:rPr>
              <w:t>.2</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руб./кВт·ч</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26,660</w:t>
            </w: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26,678</w:t>
            </w: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25,759</w:t>
            </w: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26,300</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1.2</w:t>
            </w:r>
            <w:r w:rsidRPr="003E1EA1">
              <w:rPr>
                <w:rFonts w:ascii="Times New Roman" w:hAnsi="Times New Roman" w:cs="Times New Roman"/>
                <w:highlight w:val="yellow"/>
              </w:rPr>
              <w:t>.3</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руб./кВт·ч</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33,325</w:t>
            </w: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33,348</w:t>
            </w: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33,487</w:t>
            </w: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34,190</w:t>
            </w:r>
          </w:p>
        </w:tc>
      </w:tr>
      <w:tr w:rsidR="004C4087" w:rsidRPr="003E1EA1" w:rsidTr="007E1C48">
        <w:trPr>
          <w:cantSplit/>
          <w:trHeight w:val="238"/>
        </w:trPr>
        <w:tc>
          <w:tcPr>
            <w:tcW w:w="680" w:type="dxa"/>
            <w:tcBorders>
              <w:top w:val="single" w:sz="6" w:space="0" w:color="auto"/>
              <w:left w:val="single" w:sz="6" w:space="0" w:color="auto"/>
              <w:bottom w:val="single" w:sz="6" w:space="0" w:color="auto"/>
              <w:right w:val="single" w:sz="6" w:space="0" w:color="auto"/>
            </w:tcBorders>
          </w:tcPr>
          <w:p w:rsidR="004C4087" w:rsidRPr="003E1EA1" w:rsidRDefault="004C4087" w:rsidP="004C4087">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1.3</w:t>
            </w:r>
          </w:p>
        </w:tc>
        <w:tc>
          <w:tcPr>
            <w:tcW w:w="9166" w:type="dxa"/>
            <w:gridSpan w:val="10"/>
            <w:tcBorders>
              <w:top w:val="single" w:sz="6" w:space="0" w:color="auto"/>
              <w:left w:val="single" w:sz="6" w:space="0" w:color="auto"/>
              <w:bottom w:val="single" w:sz="6" w:space="0" w:color="auto"/>
              <w:right w:val="single" w:sz="6" w:space="0" w:color="auto"/>
            </w:tcBorders>
          </w:tcPr>
          <w:p w:rsidR="004C4087" w:rsidRPr="003E1EA1" w:rsidRDefault="004C4087" w:rsidP="004C4087">
            <w:pPr>
              <w:pStyle w:val="ConsPlusCell"/>
              <w:widowControl/>
              <w:rPr>
                <w:rFonts w:ascii="Times New Roman" w:hAnsi="Times New Roman" w:cs="Times New Roman"/>
                <w:highlight w:val="yellow"/>
              </w:rPr>
            </w:pPr>
            <w:r w:rsidRPr="003E1EA1">
              <w:rPr>
                <w:rFonts w:ascii="Times New Roman" w:hAnsi="Times New Roman" w:cs="Times New Roman"/>
                <w:highlight w:val="yellow"/>
              </w:rPr>
              <w:t>Одноставочные тарифы, дифференцированные по двум зонам суток</w:t>
            </w:r>
            <w:r w:rsidRPr="003E1EA1">
              <w:rPr>
                <w:rFonts w:ascii="Times New Roman" w:hAnsi="Times New Roman" w:cs="Times New Roman"/>
                <w:highlight w:val="yellow"/>
                <w:vertAlign w:val="superscript"/>
              </w:rPr>
              <w:t>2</w:t>
            </w:r>
            <w:r w:rsidRPr="003E1EA1">
              <w:rPr>
                <w:rFonts w:ascii="Times New Roman" w:hAnsi="Times New Roman" w:cs="Times New Roman"/>
                <w:highlight w:val="yellow"/>
              </w:rPr>
              <w:t xml:space="preserve">  </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1.3</w:t>
            </w:r>
            <w:r w:rsidRPr="003E1EA1">
              <w:rPr>
                <w:rFonts w:ascii="Times New Roman" w:hAnsi="Times New Roman" w:cs="Times New Roman"/>
                <w:highlight w:val="yellow"/>
              </w:rPr>
              <w:t>.1</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ночная зона</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руб./кВт·ч</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18,662</w:t>
            </w: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18,675</w:t>
            </w: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18,032</w:t>
            </w: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18,410</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1.3</w:t>
            </w:r>
            <w:r w:rsidRPr="003E1EA1">
              <w:rPr>
                <w:rFonts w:ascii="Times New Roman" w:hAnsi="Times New Roman" w:cs="Times New Roman"/>
                <w:highlight w:val="yellow"/>
              </w:rPr>
              <w:t>.2</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руб./кВт·ч</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30,659</w:t>
            </w: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30,680</w:t>
            </w: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29,623</w:t>
            </w: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30,245</w:t>
            </w:r>
          </w:p>
        </w:tc>
      </w:tr>
      <w:tr w:rsidR="00EC7662" w:rsidRPr="003E1EA1" w:rsidTr="007E1C48">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lang w:val="en-US"/>
              </w:rPr>
            </w:pPr>
            <w:r w:rsidRPr="003E1EA1">
              <w:rPr>
                <w:rFonts w:ascii="Times New Roman" w:hAnsi="Times New Roman" w:cs="Times New Roman"/>
                <w:highlight w:val="yellow"/>
                <w:lang w:val="en-US"/>
              </w:rPr>
              <w:t>2</w:t>
            </w:r>
          </w:p>
        </w:tc>
        <w:tc>
          <w:tcPr>
            <w:tcW w:w="9166" w:type="dxa"/>
            <w:gridSpan w:val="10"/>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jc w:val="both"/>
              <w:rPr>
                <w:rFonts w:ascii="Times New Roman" w:hAnsi="Times New Roman" w:cs="Times New Roman"/>
                <w:highlight w:val="yellow"/>
              </w:rPr>
            </w:pPr>
            <w:r w:rsidRPr="003E1EA1">
              <w:rPr>
                <w:rFonts w:ascii="Times New Roman" w:hAnsi="Times New Roman" w:cs="Times New Roman"/>
                <w:highlight w:val="yellow"/>
              </w:rPr>
              <w:t>Тарифы на электрическую энергию (мощность) для потребителей электрической энергии (мощности), осуществляющие деятельность в границах территорий опережающего социально-экономического развития и Свободного порта Владивосток, предусмотренных пунктом 1 Критериев определения потребителей</w:t>
            </w:r>
            <w:r w:rsidRPr="003E1EA1">
              <w:rPr>
                <w:rFonts w:ascii="Times New Roman" w:hAnsi="Times New Roman" w:cs="Times New Roman"/>
                <w:highlight w:val="yellow"/>
                <w:vertAlign w:val="superscript"/>
              </w:rPr>
              <w:t>1</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2.</w:t>
            </w:r>
            <w:r w:rsidRPr="003E1EA1">
              <w:rPr>
                <w:rFonts w:ascii="Times New Roman" w:hAnsi="Times New Roman" w:cs="Times New Roman"/>
                <w:highlight w:val="yellow"/>
              </w:rPr>
              <w:t>1</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Одноставочный тариф </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p>
        </w:tc>
      </w:tr>
      <w:tr w:rsidR="00EC7662" w:rsidRPr="003E1EA1" w:rsidTr="007E1C48">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2.2</w:t>
            </w:r>
          </w:p>
        </w:tc>
        <w:tc>
          <w:tcPr>
            <w:tcW w:w="9166" w:type="dxa"/>
            <w:gridSpan w:val="10"/>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Одноставочные тарифы, дифференцированные по трем зонам суток</w:t>
            </w:r>
            <w:r w:rsidRPr="003E1EA1">
              <w:rPr>
                <w:rFonts w:ascii="Times New Roman" w:hAnsi="Times New Roman" w:cs="Times New Roman"/>
                <w:highlight w:val="yellow"/>
                <w:vertAlign w:val="superscript"/>
              </w:rPr>
              <w:t>2</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2.2</w:t>
            </w:r>
            <w:r w:rsidRPr="003E1EA1">
              <w:rPr>
                <w:rFonts w:ascii="Times New Roman" w:hAnsi="Times New Roman" w:cs="Times New Roman"/>
                <w:highlight w:val="yellow"/>
              </w:rPr>
              <w:t>.1</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2.2</w:t>
            </w:r>
            <w:r w:rsidRPr="003E1EA1">
              <w:rPr>
                <w:rFonts w:ascii="Times New Roman" w:hAnsi="Times New Roman" w:cs="Times New Roman"/>
                <w:highlight w:val="yellow"/>
              </w:rPr>
              <w:t>.2</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2.2</w:t>
            </w:r>
            <w:r w:rsidRPr="003E1EA1">
              <w:rPr>
                <w:rFonts w:ascii="Times New Roman" w:hAnsi="Times New Roman" w:cs="Times New Roman"/>
                <w:highlight w:val="yellow"/>
              </w:rPr>
              <w:t>.3</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p>
        </w:tc>
      </w:tr>
      <w:tr w:rsidR="00EC7662" w:rsidRPr="003E1EA1" w:rsidTr="007E1C48">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2.3</w:t>
            </w:r>
          </w:p>
        </w:tc>
        <w:tc>
          <w:tcPr>
            <w:tcW w:w="9166" w:type="dxa"/>
            <w:gridSpan w:val="10"/>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Одноставочные тарифы, дифференцированные по двум зонам суток </w:t>
            </w:r>
            <w:r w:rsidRPr="003E1EA1">
              <w:rPr>
                <w:rFonts w:ascii="Times New Roman" w:hAnsi="Times New Roman" w:cs="Times New Roman"/>
                <w:highlight w:val="yellow"/>
                <w:vertAlign w:val="superscript"/>
              </w:rPr>
              <w:t>2</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2.3</w:t>
            </w:r>
            <w:r w:rsidRPr="003E1EA1">
              <w:rPr>
                <w:rFonts w:ascii="Times New Roman" w:hAnsi="Times New Roman" w:cs="Times New Roman"/>
                <w:highlight w:val="yellow"/>
              </w:rPr>
              <w:t>.1</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ночная зона</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2.3</w:t>
            </w:r>
            <w:r w:rsidRPr="003E1EA1">
              <w:rPr>
                <w:rFonts w:ascii="Times New Roman" w:hAnsi="Times New Roman" w:cs="Times New Roman"/>
                <w:highlight w:val="yellow"/>
              </w:rPr>
              <w:t>.2</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lang w:val="en-US"/>
              </w:rPr>
            </w:pPr>
            <w:r w:rsidRPr="003E1EA1">
              <w:rPr>
                <w:rFonts w:ascii="Times New Roman" w:hAnsi="Times New Roman" w:cs="Times New Roman"/>
                <w:highlight w:val="yellow"/>
                <w:lang w:val="en-US"/>
              </w:rPr>
              <w:t>2.4</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тыс.руб.</w:t>
            </w:r>
          </w:p>
        </w:tc>
        <w:tc>
          <w:tcPr>
            <w:tcW w:w="709" w:type="dxa"/>
            <w:tcBorders>
              <w:top w:val="single" w:sz="6" w:space="0" w:color="auto"/>
              <w:left w:val="single" w:sz="6"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p>
        </w:tc>
      </w:tr>
      <w:tr w:rsidR="00EC7662" w:rsidRPr="003E1EA1" w:rsidTr="007E1C48">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lang w:val="en-US"/>
              </w:rPr>
            </w:pPr>
            <w:r w:rsidRPr="003E1EA1">
              <w:rPr>
                <w:rFonts w:ascii="Times New Roman" w:hAnsi="Times New Roman" w:cs="Times New Roman"/>
                <w:highlight w:val="yellow"/>
                <w:lang w:val="en-US"/>
              </w:rPr>
              <w:lastRenderedPageBreak/>
              <w:t>3</w:t>
            </w:r>
          </w:p>
        </w:tc>
        <w:tc>
          <w:tcPr>
            <w:tcW w:w="9166" w:type="dxa"/>
            <w:gridSpan w:val="10"/>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jc w:val="both"/>
              <w:rPr>
                <w:rFonts w:ascii="Times New Roman" w:hAnsi="Times New Roman" w:cs="Times New Roman"/>
                <w:highlight w:val="yellow"/>
              </w:rPr>
            </w:pPr>
            <w:r w:rsidRPr="003E1EA1">
              <w:rPr>
                <w:rFonts w:ascii="Times New Roman" w:hAnsi="Times New Roman" w:cs="Times New Roman"/>
                <w:highlight w:val="yellow"/>
              </w:rPr>
              <w:t xml:space="preserve">Тарифы на электрическую энергию (мощность) для потребителей, инвестиционные проекты которых отобраны в порядке, предусмотренном </w:t>
            </w:r>
            <w:hyperlink r:id="rId9" w:history="1">
              <w:r w:rsidRPr="003E1EA1">
                <w:rPr>
                  <w:rFonts w:ascii="Times New Roman" w:hAnsi="Times New Roman" w:cs="Times New Roman"/>
                  <w:highlight w:val="yellow"/>
                </w:rPr>
                <w:t>постановлением</w:t>
              </w:r>
            </w:hyperlink>
            <w:r w:rsidRPr="003E1EA1">
              <w:rPr>
                <w:rFonts w:ascii="Times New Roman" w:hAnsi="Times New Roman" w:cs="Times New Roman"/>
                <w:highlight w:val="yellow"/>
              </w:rPr>
              <w:t xml:space="preserve"> Правительства Российской Федерации от 16 октября 2014 г. N 1055 "Об утверждении методики отбора инвестиционных проектов, планируемых к реализации на территории Дальнего Востока", за исключением потребителей электрической энергии (мощности), предусмотренных </w:t>
            </w:r>
            <w:hyperlink r:id="rId10" w:history="1">
              <w:r w:rsidRPr="003E1EA1">
                <w:rPr>
                  <w:rFonts w:ascii="Times New Roman" w:hAnsi="Times New Roman" w:cs="Times New Roman"/>
                  <w:highlight w:val="yellow"/>
                </w:rPr>
                <w:t>пунктом 1</w:t>
              </w:r>
            </w:hyperlink>
            <w:r w:rsidRPr="003E1EA1">
              <w:rPr>
                <w:rFonts w:ascii="Times New Roman" w:hAnsi="Times New Roman" w:cs="Times New Roman"/>
                <w:highlight w:val="yellow"/>
              </w:rPr>
              <w:t xml:space="preserve"> Критериев определения потребителей</w:t>
            </w:r>
            <w:r w:rsidRPr="003E1EA1">
              <w:rPr>
                <w:rFonts w:ascii="Times New Roman" w:hAnsi="Times New Roman" w:cs="Times New Roman"/>
                <w:highlight w:val="yellow"/>
                <w:vertAlign w:val="superscript"/>
              </w:rPr>
              <w:t>1</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3.</w:t>
            </w:r>
            <w:r w:rsidRPr="003E1EA1">
              <w:rPr>
                <w:rFonts w:ascii="Times New Roman" w:hAnsi="Times New Roman" w:cs="Times New Roman"/>
                <w:highlight w:val="yellow"/>
              </w:rPr>
              <w:t>1</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p>
        </w:tc>
      </w:tr>
      <w:tr w:rsidR="00EC7662" w:rsidRPr="003E1EA1" w:rsidTr="007E1C48">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3.2</w:t>
            </w:r>
          </w:p>
        </w:tc>
        <w:tc>
          <w:tcPr>
            <w:tcW w:w="9166" w:type="dxa"/>
            <w:gridSpan w:val="10"/>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Одноставочные тарифы, дифференцированные по трем зонам суток</w:t>
            </w:r>
            <w:r w:rsidRPr="003E1EA1">
              <w:rPr>
                <w:rFonts w:ascii="Times New Roman" w:hAnsi="Times New Roman" w:cs="Times New Roman"/>
                <w:highlight w:val="yellow"/>
                <w:vertAlign w:val="superscript"/>
              </w:rPr>
              <w:t>2</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3.2</w:t>
            </w:r>
            <w:r w:rsidRPr="003E1EA1">
              <w:rPr>
                <w:rFonts w:ascii="Times New Roman" w:hAnsi="Times New Roman" w:cs="Times New Roman"/>
                <w:highlight w:val="yellow"/>
              </w:rPr>
              <w:t>.1</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ночная зона</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3.2</w:t>
            </w:r>
            <w:r w:rsidRPr="003E1EA1">
              <w:rPr>
                <w:rFonts w:ascii="Times New Roman" w:hAnsi="Times New Roman" w:cs="Times New Roman"/>
                <w:highlight w:val="yellow"/>
              </w:rPr>
              <w:t>.2</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3.2</w:t>
            </w:r>
            <w:r w:rsidRPr="003E1EA1">
              <w:rPr>
                <w:rFonts w:ascii="Times New Roman" w:hAnsi="Times New Roman" w:cs="Times New Roman"/>
                <w:highlight w:val="yellow"/>
              </w:rPr>
              <w:t>.3</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p>
        </w:tc>
      </w:tr>
      <w:tr w:rsidR="00EC7662" w:rsidRPr="003E1EA1" w:rsidTr="007E1C48">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3.3</w:t>
            </w:r>
          </w:p>
        </w:tc>
        <w:tc>
          <w:tcPr>
            <w:tcW w:w="9166" w:type="dxa"/>
            <w:gridSpan w:val="10"/>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Одноставочные тарифы, дифференцированные по двум зонам суток</w:t>
            </w:r>
            <w:r w:rsidRPr="003E1EA1">
              <w:rPr>
                <w:rFonts w:ascii="Times New Roman" w:hAnsi="Times New Roman" w:cs="Times New Roman"/>
                <w:highlight w:val="yellow"/>
                <w:vertAlign w:val="superscript"/>
              </w:rPr>
              <w:t>2</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3.3</w:t>
            </w:r>
            <w:r w:rsidRPr="003E1EA1">
              <w:rPr>
                <w:rFonts w:ascii="Times New Roman" w:hAnsi="Times New Roman" w:cs="Times New Roman"/>
                <w:highlight w:val="yellow"/>
              </w:rPr>
              <w:t>.1</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3.3</w:t>
            </w:r>
            <w:r w:rsidRPr="003E1EA1">
              <w:rPr>
                <w:rFonts w:ascii="Times New Roman" w:hAnsi="Times New Roman" w:cs="Times New Roman"/>
                <w:highlight w:val="yellow"/>
              </w:rPr>
              <w:t>.2</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lang w:val="en-US"/>
              </w:rPr>
            </w:pPr>
            <w:r w:rsidRPr="003E1EA1">
              <w:rPr>
                <w:rFonts w:ascii="Times New Roman" w:hAnsi="Times New Roman" w:cs="Times New Roman"/>
                <w:highlight w:val="yellow"/>
                <w:lang w:val="en-US"/>
              </w:rPr>
              <w:t>3.4</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тыс.руб.</w:t>
            </w:r>
          </w:p>
        </w:tc>
        <w:tc>
          <w:tcPr>
            <w:tcW w:w="709" w:type="dxa"/>
            <w:tcBorders>
              <w:top w:val="single" w:sz="6" w:space="0" w:color="auto"/>
              <w:left w:val="single" w:sz="6"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p>
        </w:tc>
      </w:tr>
      <w:tr w:rsidR="00EC7662" w:rsidRPr="003E1EA1" w:rsidTr="007E1C48">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lang w:val="en-US"/>
              </w:rPr>
            </w:pPr>
            <w:r w:rsidRPr="003E1EA1">
              <w:rPr>
                <w:rFonts w:ascii="Times New Roman" w:hAnsi="Times New Roman" w:cs="Times New Roman"/>
                <w:highlight w:val="yellow"/>
                <w:lang w:val="en-US"/>
              </w:rPr>
              <w:t>4</w:t>
            </w:r>
          </w:p>
        </w:tc>
        <w:tc>
          <w:tcPr>
            <w:tcW w:w="9166" w:type="dxa"/>
            <w:gridSpan w:val="10"/>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jc w:val="both"/>
              <w:rPr>
                <w:rFonts w:ascii="Times New Roman" w:hAnsi="Times New Roman" w:cs="Times New Roman"/>
                <w:highlight w:val="yellow"/>
              </w:rPr>
            </w:pPr>
            <w:r w:rsidRPr="003E1EA1">
              <w:rPr>
                <w:rFonts w:ascii="Times New Roman" w:hAnsi="Times New Roman" w:cs="Times New Roman"/>
                <w:highlight w:val="yellow"/>
              </w:rPr>
              <w:t xml:space="preserve">Тарифы на электрическую энергию (мощность) для промышленных потребителей электрической энергии (мощности), технологическое присоединение энергопринимающих устройств которых к электрическим сетям осуществлено на высоком, среднем первом и (или) среднем втором уровнях напряжения, реализующие инвестиционные проекты на территориях Дальневосточного федерального округа с ростом потребления электрической энергии более 10 процентов уровня к фактическому объему потребления электрической энергии за 2020 год, за исключением потребителей электрической энергии (мощности), предусмотренных </w:t>
            </w:r>
            <w:hyperlink r:id="rId11" w:history="1">
              <w:r w:rsidRPr="003E1EA1">
                <w:rPr>
                  <w:rFonts w:ascii="Times New Roman" w:hAnsi="Times New Roman" w:cs="Times New Roman"/>
                  <w:highlight w:val="yellow"/>
                </w:rPr>
                <w:t>пунктами 1</w:t>
              </w:r>
            </w:hyperlink>
            <w:r w:rsidRPr="003E1EA1">
              <w:rPr>
                <w:rFonts w:ascii="Times New Roman" w:hAnsi="Times New Roman" w:cs="Times New Roman"/>
                <w:highlight w:val="yellow"/>
              </w:rPr>
              <w:t xml:space="preserve"> и </w:t>
            </w:r>
            <w:hyperlink r:id="rId12" w:history="1">
              <w:r w:rsidRPr="003E1EA1">
                <w:rPr>
                  <w:rFonts w:ascii="Times New Roman" w:hAnsi="Times New Roman" w:cs="Times New Roman"/>
                  <w:highlight w:val="yellow"/>
                </w:rPr>
                <w:t>2</w:t>
              </w:r>
            </w:hyperlink>
            <w:r w:rsidRPr="003E1EA1">
              <w:rPr>
                <w:rFonts w:ascii="Times New Roman" w:hAnsi="Times New Roman" w:cs="Times New Roman"/>
                <w:highlight w:val="yellow"/>
              </w:rPr>
              <w:t xml:space="preserve"> Критериев определения потребителей</w:t>
            </w:r>
            <w:r w:rsidRPr="003E1EA1">
              <w:rPr>
                <w:rFonts w:ascii="Times New Roman" w:hAnsi="Times New Roman" w:cs="Times New Roman"/>
                <w:highlight w:val="yellow"/>
                <w:vertAlign w:val="superscript"/>
              </w:rPr>
              <w:t>1</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4.</w:t>
            </w:r>
            <w:r w:rsidRPr="003E1EA1">
              <w:rPr>
                <w:rFonts w:ascii="Times New Roman" w:hAnsi="Times New Roman" w:cs="Times New Roman"/>
                <w:highlight w:val="yellow"/>
              </w:rPr>
              <w:t>1</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r>
      <w:tr w:rsidR="00EC7662" w:rsidRPr="003E1EA1" w:rsidTr="007E1C48">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4.2</w:t>
            </w:r>
          </w:p>
        </w:tc>
        <w:tc>
          <w:tcPr>
            <w:tcW w:w="9166" w:type="dxa"/>
            <w:gridSpan w:val="10"/>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Одноставочные тарифы, дифференцированные по трем зонам суток</w:t>
            </w:r>
            <w:r w:rsidRPr="003E1EA1">
              <w:rPr>
                <w:rFonts w:ascii="Times New Roman" w:hAnsi="Times New Roman" w:cs="Times New Roman"/>
                <w:highlight w:val="yellow"/>
                <w:vertAlign w:val="superscript"/>
              </w:rPr>
              <w:t>2</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4.2</w:t>
            </w:r>
            <w:r w:rsidRPr="003E1EA1">
              <w:rPr>
                <w:rFonts w:ascii="Times New Roman" w:hAnsi="Times New Roman" w:cs="Times New Roman"/>
                <w:highlight w:val="yellow"/>
              </w:rPr>
              <w:t>.1</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ночная зона</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4.2</w:t>
            </w:r>
            <w:r w:rsidRPr="003E1EA1">
              <w:rPr>
                <w:rFonts w:ascii="Times New Roman" w:hAnsi="Times New Roman" w:cs="Times New Roman"/>
                <w:highlight w:val="yellow"/>
              </w:rPr>
              <w:t>.2</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4.2</w:t>
            </w:r>
            <w:r w:rsidRPr="003E1EA1">
              <w:rPr>
                <w:rFonts w:ascii="Times New Roman" w:hAnsi="Times New Roman" w:cs="Times New Roman"/>
                <w:highlight w:val="yellow"/>
              </w:rPr>
              <w:t>.3</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r>
      <w:tr w:rsidR="00EC7662" w:rsidRPr="003E1EA1" w:rsidTr="007E1C48">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4.3</w:t>
            </w:r>
          </w:p>
        </w:tc>
        <w:tc>
          <w:tcPr>
            <w:tcW w:w="9166" w:type="dxa"/>
            <w:gridSpan w:val="10"/>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Одноставочные тарифы, дифференцированные по двум зонам суток</w:t>
            </w:r>
            <w:r w:rsidRPr="003E1EA1">
              <w:rPr>
                <w:rFonts w:ascii="Times New Roman" w:hAnsi="Times New Roman" w:cs="Times New Roman"/>
                <w:highlight w:val="yellow"/>
                <w:vertAlign w:val="superscript"/>
              </w:rPr>
              <w:t>2</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4.3</w:t>
            </w:r>
            <w:r w:rsidRPr="003E1EA1">
              <w:rPr>
                <w:rFonts w:ascii="Times New Roman" w:hAnsi="Times New Roman" w:cs="Times New Roman"/>
                <w:highlight w:val="yellow"/>
              </w:rPr>
              <w:t>.1</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ночная зона</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4.3</w:t>
            </w:r>
            <w:r w:rsidRPr="003E1EA1">
              <w:rPr>
                <w:rFonts w:ascii="Times New Roman" w:hAnsi="Times New Roman" w:cs="Times New Roman"/>
                <w:highlight w:val="yellow"/>
              </w:rPr>
              <w:t>.2</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lang w:val="en-US"/>
              </w:rPr>
            </w:pPr>
            <w:r w:rsidRPr="003E1EA1">
              <w:rPr>
                <w:rFonts w:ascii="Times New Roman" w:hAnsi="Times New Roman" w:cs="Times New Roman"/>
                <w:highlight w:val="yellow"/>
                <w:lang w:val="en-US"/>
              </w:rPr>
              <w:t>4.4</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тыс.руб.</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r>
      <w:tr w:rsidR="00EC7662" w:rsidRPr="003E1EA1" w:rsidTr="007E1C48">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lang w:val="en-US"/>
              </w:rPr>
            </w:pPr>
            <w:r w:rsidRPr="003E1EA1">
              <w:rPr>
                <w:rFonts w:ascii="Times New Roman" w:hAnsi="Times New Roman" w:cs="Times New Roman"/>
                <w:highlight w:val="yellow"/>
                <w:lang w:val="en-US"/>
              </w:rPr>
              <w:t>5</w:t>
            </w:r>
          </w:p>
        </w:tc>
        <w:tc>
          <w:tcPr>
            <w:tcW w:w="9166" w:type="dxa"/>
            <w:gridSpan w:val="10"/>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jc w:val="both"/>
              <w:rPr>
                <w:rFonts w:ascii="Times New Roman" w:hAnsi="Times New Roman" w:cs="Times New Roman"/>
                <w:highlight w:val="yellow"/>
              </w:rPr>
            </w:pPr>
            <w:r w:rsidRPr="003E1EA1">
              <w:rPr>
                <w:rFonts w:ascii="Times New Roman" w:hAnsi="Times New Roman" w:cs="Times New Roman"/>
                <w:highlight w:val="yellow"/>
              </w:rPr>
              <w:t xml:space="preserve">Тарифы на электрическую энергию (мощность) для потребителей субъектов малого и среднего предпринимательства, технологическое присоединение энергопринимающих устройств которых к электрическим сетям осуществлено на среднем первом и (или) среднем втором уровнях напряжения, за исключением потребителей электрической энергии (мощности), предусмотренных </w:t>
            </w:r>
            <w:hyperlink r:id="rId13" w:history="1">
              <w:r w:rsidRPr="003E1EA1">
                <w:rPr>
                  <w:rFonts w:ascii="Times New Roman" w:hAnsi="Times New Roman" w:cs="Times New Roman"/>
                  <w:highlight w:val="yellow"/>
                </w:rPr>
                <w:t>пунктами 1</w:t>
              </w:r>
            </w:hyperlink>
            <w:r w:rsidRPr="003E1EA1">
              <w:rPr>
                <w:rFonts w:ascii="Times New Roman" w:hAnsi="Times New Roman" w:cs="Times New Roman"/>
                <w:highlight w:val="yellow"/>
              </w:rPr>
              <w:t xml:space="preserve"> - </w:t>
            </w:r>
            <w:hyperlink r:id="rId14" w:history="1">
              <w:r w:rsidRPr="003E1EA1">
                <w:rPr>
                  <w:rFonts w:ascii="Times New Roman" w:hAnsi="Times New Roman" w:cs="Times New Roman"/>
                  <w:highlight w:val="yellow"/>
                </w:rPr>
                <w:t>3</w:t>
              </w:r>
            </w:hyperlink>
            <w:r w:rsidRPr="003E1EA1">
              <w:rPr>
                <w:rFonts w:ascii="Times New Roman" w:hAnsi="Times New Roman" w:cs="Times New Roman"/>
                <w:highlight w:val="yellow"/>
              </w:rPr>
              <w:t xml:space="preserve"> Критериев определения потребителей</w:t>
            </w:r>
            <w:r w:rsidRPr="003E1EA1">
              <w:rPr>
                <w:rFonts w:ascii="Times New Roman" w:hAnsi="Times New Roman" w:cs="Times New Roman"/>
                <w:highlight w:val="yellow"/>
                <w:vertAlign w:val="superscript"/>
              </w:rPr>
              <w:t>1</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5.</w:t>
            </w:r>
            <w:r w:rsidRPr="003E1EA1">
              <w:rPr>
                <w:rFonts w:ascii="Times New Roman" w:hAnsi="Times New Roman" w:cs="Times New Roman"/>
                <w:highlight w:val="yellow"/>
              </w:rPr>
              <w:t>1</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tcPr>
          <w:p w:rsidR="00EC7662" w:rsidRPr="003E1EA1" w:rsidRDefault="00EC7662" w:rsidP="00EC7662">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r>
      <w:tr w:rsidR="00EC7662" w:rsidRPr="003E1EA1" w:rsidTr="007E1C48">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5.2</w:t>
            </w:r>
          </w:p>
        </w:tc>
        <w:tc>
          <w:tcPr>
            <w:tcW w:w="9166" w:type="dxa"/>
            <w:gridSpan w:val="10"/>
            <w:tcBorders>
              <w:top w:val="single" w:sz="6" w:space="0" w:color="auto"/>
              <w:left w:val="single" w:sz="6" w:space="0" w:color="auto"/>
              <w:bottom w:val="single" w:sz="6" w:space="0" w:color="auto"/>
              <w:right w:val="single" w:sz="6" w:space="0" w:color="auto"/>
            </w:tcBorders>
            <w:vAlign w:val="center"/>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Одноставочные тарифы, дифференцированные по трем зонам суток</w:t>
            </w:r>
            <w:r w:rsidRPr="003E1EA1">
              <w:rPr>
                <w:rFonts w:ascii="Times New Roman" w:hAnsi="Times New Roman" w:cs="Times New Roman"/>
                <w:highlight w:val="yellow"/>
                <w:vertAlign w:val="superscript"/>
              </w:rPr>
              <w:t>2</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5.2</w:t>
            </w:r>
            <w:r w:rsidRPr="003E1EA1">
              <w:rPr>
                <w:rFonts w:ascii="Times New Roman" w:hAnsi="Times New Roman" w:cs="Times New Roman"/>
                <w:highlight w:val="yellow"/>
              </w:rPr>
              <w:t>.1</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ночная зона</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5.2</w:t>
            </w:r>
            <w:r w:rsidRPr="003E1EA1">
              <w:rPr>
                <w:rFonts w:ascii="Times New Roman" w:hAnsi="Times New Roman" w:cs="Times New Roman"/>
                <w:highlight w:val="yellow"/>
              </w:rPr>
              <w:t>.2</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5.2</w:t>
            </w:r>
            <w:r w:rsidRPr="003E1EA1">
              <w:rPr>
                <w:rFonts w:ascii="Times New Roman" w:hAnsi="Times New Roman" w:cs="Times New Roman"/>
                <w:highlight w:val="yellow"/>
              </w:rPr>
              <w:t>.3</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r>
      <w:tr w:rsidR="00EC7662" w:rsidRPr="003E1EA1" w:rsidTr="007E1C48">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5.3</w:t>
            </w:r>
          </w:p>
        </w:tc>
        <w:tc>
          <w:tcPr>
            <w:tcW w:w="9166" w:type="dxa"/>
            <w:gridSpan w:val="10"/>
            <w:tcBorders>
              <w:top w:val="single" w:sz="6" w:space="0" w:color="auto"/>
              <w:left w:val="single" w:sz="6" w:space="0" w:color="auto"/>
              <w:bottom w:val="single" w:sz="6" w:space="0" w:color="auto"/>
              <w:right w:val="single" w:sz="6" w:space="0" w:color="auto"/>
            </w:tcBorders>
            <w:vAlign w:val="center"/>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Одноставочные тарифы, дифференцированные по двум зонам суток</w:t>
            </w:r>
            <w:r w:rsidRPr="003E1EA1">
              <w:rPr>
                <w:rFonts w:ascii="Times New Roman" w:hAnsi="Times New Roman" w:cs="Times New Roman"/>
                <w:highlight w:val="yellow"/>
                <w:vertAlign w:val="superscript"/>
              </w:rPr>
              <w:t>2</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5.3</w:t>
            </w:r>
            <w:r w:rsidRPr="003E1EA1">
              <w:rPr>
                <w:rFonts w:ascii="Times New Roman" w:hAnsi="Times New Roman" w:cs="Times New Roman"/>
                <w:highlight w:val="yellow"/>
              </w:rPr>
              <w:t>.1</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5.3</w:t>
            </w:r>
            <w:r w:rsidRPr="003E1EA1">
              <w:rPr>
                <w:rFonts w:ascii="Times New Roman" w:hAnsi="Times New Roman" w:cs="Times New Roman"/>
                <w:highlight w:val="yellow"/>
              </w:rPr>
              <w:t>.2</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lang w:val="en-US"/>
              </w:rPr>
            </w:pPr>
            <w:r w:rsidRPr="003E1EA1">
              <w:rPr>
                <w:rFonts w:ascii="Times New Roman" w:hAnsi="Times New Roman" w:cs="Times New Roman"/>
                <w:highlight w:val="yellow"/>
                <w:lang w:val="en-US"/>
              </w:rPr>
              <w:t>5.4</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тыс.руб.</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r>
      <w:tr w:rsidR="00EC7662" w:rsidRPr="003E1EA1" w:rsidTr="007E1C48">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lang w:val="en-US"/>
              </w:rPr>
            </w:pPr>
            <w:r w:rsidRPr="003E1EA1">
              <w:rPr>
                <w:rFonts w:ascii="Times New Roman" w:hAnsi="Times New Roman" w:cs="Times New Roman"/>
                <w:highlight w:val="yellow"/>
                <w:lang w:val="en-US"/>
              </w:rPr>
              <w:lastRenderedPageBreak/>
              <w:t>6</w:t>
            </w:r>
          </w:p>
        </w:tc>
        <w:tc>
          <w:tcPr>
            <w:tcW w:w="9166" w:type="dxa"/>
            <w:gridSpan w:val="10"/>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jc w:val="both"/>
              <w:rPr>
                <w:rFonts w:ascii="Times New Roman" w:hAnsi="Times New Roman" w:cs="Times New Roman"/>
                <w:highlight w:val="yellow"/>
              </w:rPr>
            </w:pPr>
            <w:r w:rsidRPr="003E1EA1">
              <w:rPr>
                <w:rFonts w:ascii="Times New Roman" w:hAnsi="Times New Roman" w:cs="Times New Roman"/>
                <w:highlight w:val="yellow"/>
              </w:rPr>
              <w:t xml:space="preserve">Тарифы на электрическую энергию (мощность) для потребителей электрической энергии (мощности), технологическое присоединение энергопринимающих устройств которых к электрическим сетям осуществлено на низком уровне напряжения, за исключением потребителей электрической энергии (мощности), предусмотренных </w:t>
            </w:r>
            <w:hyperlink r:id="rId15" w:history="1">
              <w:r w:rsidRPr="003E1EA1">
                <w:rPr>
                  <w:rFonts w:ascii="Times New Roman" w:hAnsi="Times New Roman" w:cs="Times New Roman"/>
                  <w:highlight w:val="yellow"/>
                </w:rPr>
                <w:t>пунктом 1</w:t>
              </w:r>
            </w:hyperlink>
            <w:r w:rsidRPr="003E1EA1">
              <w:rPr>
                <w:rFonts w:ascii="Times New Roman" w:hAnsi="Times New Roman" w:cs="Times New Roman"/>
                <w:highlight w:val="yellow"/>
              </w:rPr>
              <w:t xml:space="preserve"> Критериев определения потребителей</w:t>
            </w:r>
            <w:r w:rsidRPr="003E1EA1">
              <w:rPr>
                <w:rFonts w:ascii="Times New Roman" w:hAnsi="Times New Roman" w:cs="Times New Roman"/>
                <w:highlight w:val="yellow"/>
                <w:vertAlign w:val="superscript"/>
              </w:rPr>
              <w:t>1</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6.</w:t>
            </w:r>
            <w:r w:rsidRPr="003E1EA1">
              <w:rPr>
                <w:rFonts w:ascii="Times New Roman" w:hAnsi="Times New Roman" w:cs="Times New Roman"/>
                <w:highlight w:val="yellow"/>
              </w:rPr>
              <w:t>1</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rPr>
                <w:rFonts w:ascii="Times New Roman" w:hAnsi="Times New Roman" w:cs="Times New Roman"/>
                <w:highlight w:val="yellow"/>
              </w:rPr>
            </w:pPr>
          </w:p>
        </w:tc>
      </w:tr>
      <w:tr w:rsidR="00EC7662" w:rsidRPr="003E1EA1" w:rsidTr="007E1C48">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6.2</w:t>
            </w:r>
          </w:p>
        </w:tc>
        <w:tc>
          <w:tcPr>
            <w:tcW w:w="9166" w:type="dxa"/>
            <w:gridSpan w:val="10"/>
            <w:tcBorders>
              <w:top w:val="single" w:sz="6" w:space="0" w:color="auto"/>
              <w:left w:val="single" w:sz="6" w:space="0" w:color="auto"/>
              <w:bottom w:val="single" w:sz="6" w:space="0" w:color="auto"/>
              <w:right w:val="single" w:sz="6" w:space="0" w:color="auto"/>
            </w:tcBorders>
            <w:vAlign w:val="center"/>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Одноставочные тарифы, дифференцированные по трем зонам суток</w:t>
            </w:r>
            <w:r w:rsidRPr="003E1EA1">
              <w:rPr>
                <w:rFonts w:ascii="Times New Roman" w:hAnsi="Times New Roman" w:cs="Times New Roman"/>
                <w:highlight w:val="yellow"/>
                <w:vertAlign w:val="superscript"/>
              </w:rPr>
              <w:t>2</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6.2</w:t>
            </w:r>
            <w:r w:rsidRPr="003E1EA1">
              <w:rPr>
                <w:rFonts w:ascii="Times New Roman" w:hAnsi="Times New Roman" w:cs="Times New Roman"/>
                <w:highlight w:val="yellow"/>
              </w:rPr>
              <w:t>.1</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ночная зона</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6.2</w:t>
            </w:r>
            <w:r w:rsidRPr="003E1EA1">
              <w:rPr>
                <w:rFonts w:ascii="Times New Roman" w:hAnsi="Times New Roman" w:cs="Times New Roman"/>
                <w:highlight w:val="yellow"/>
              </w:rPr>
              <w:t>.2</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6.2</w:t>
            </w:r>
            <w:r w:rsidRPr="003E1EA1">
              <w:rPr>
                <w:rFonts w:ascii="Times New Roman" w:hAnsi="Times New Roman" w:cs="Times New Roman"/>
                <w:highlight w:val="yellow"/>
              </w:rPr>
              <w:t>.3</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r>
      <w:tr w:rsidR="00EC7662" w:rsidRPr="003E1EA1" w:rsidTr="007E1C48">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6.3</w:t>
            </w:r>
          </w:p>
        </w:tc>
        <w:tc>
          <w:tcPr>
            <w:tcW w:w="9166" w:type="dxa"/>
            <w:gridSpan w:val="10"/>
            <w:tcBorders>
              <w:top w:val="single" w:sz="6" w:space="0" w:color="auto"/>
              <w:left w:val="single" w:sz="6" w:space="0" w:color="auto"/>
              <w:bottom w:val="single" w:sz="6" w:space="0" w:color="auto"/>
              <w:right w:val="single" w:sz="6" w:space="0" w:color="auto"/>
            </w:tcBorders>
            <w:vAlign w:val="center"/>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Одноставочные тарифы, дифференцированные по двум зонам суток</w:t>
            </w:r>
            <w:r w:rsidRPr="003E1EA1">
              <w:rPr>
                <w:rFonts w:ascii="Times New Roman" w:hAnsi="Times New Roman" w:cs="Times New Roman"/>
                <w:highlight w:val="yellow"/>
                <w:vertAlign w:val="superscript"/>
              </w:rPr>
              <w:t>2</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6.3</w:t>
            </w:r>
            <w:r w:rsidRPr="003E1EA1">
              <w:rPr>
                <w:rFonts w:ascii="Times New Roman" w:hAnsi="Times New Roman" w:cs="Times New Roman"/>
                <w:highlight w:val="yellow"/>
              </w:rPr>
              <w:t>.1</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6.3</w:t>
            </w:r>
            <w:r w:rsidRPr="003E1EA1">
              <w:rPr>
                <w:rFonts w:ascii="Times New Roman" w:hAnsi="Times New Roman" w:cs="Times New Roman"/>
                <w:highlight w:val="yellow"/>
              </w:rPr>
              <w:t>.2</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lang w:val="en-US"/>
              </w:rPr>
            </w:pPr>
            <w:r w:rsidRPr="003E1EA1">
              <w:rPr>
                <w:rFonts w:ascii="Times New Roman" w:hAnsi="Times New Roman" w:cs="Times New Roman"/>
                <w:highlight w:val="yellow"/>
                <w:lang w:val="en-US"/>
              </w:rPr>
              <w:t>6.4</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тыс.руб.</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center"/>
              <w:rPr>
                <w:rFonts w:ascii="Times New Roman" w:hAnsi="Times New Roman" w:cs="Times New Roman"/>
                <w:highlight w:val="yellow"/>
                <w:lang w:val="en-US"/>
              </w:rPr>
            </w:pPr>
            <w:r w:rsidRPr="003E1EA1">
              <w:rPr>
                <w:rFonts w:ascii="Times New Roman" w:hAnsi="Times New Roman" w:cs="Times New Roman"/>
                <w:highlight w:val="yellow"/>
                <w:lang w:val="en-US"/>
              </w:rPr>
              <w:t>-</w:t>
            </w: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r>
      <w:tr w:rsidR="00EC7662" w:rsidRPr="003E1EA1" w:rsidTr="007E1C48">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lang w:val="en-US"/>
              </w:rPr>
            </w:pPr>
            <w:r w:rsidRPr="003E1EA1">
              <w:rPr>
                <w:rFonts w:ascii="Times New Roman" w:hAnsi="Times New Roman" w:cs="Times New Roman"/>
                <w:highlight w:val="yellow"/>
                <w:lang w:val="en-US"/>
              </w:rPr>
              <w:t>7</w:t>
            </w:r>
          </w:p>
        </w:tc>
        <w:tc>
          <w:tcPr>
            <w:tcW w:w="9166" w:type="dxa"/>
            <w:gridSpan w:val="10"/>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jc w:val="both"/>
              <w:rPr>
                <w:rFonts w:ascii="Times New Roman" w:hAnsi="Times New Roman" w:cs="Times New Roman"/>
                <w:highlight w:val="yellow"/>
              </w:rPr>
            </w:pPr>
            <w:r w:rsidRPr="003E1EA1">
              <w:rPr>
                <w:rFonts w:ascii="Times New Roman" w:hAnsi="Times New Roman" w:cs="Times New Roman"/>
                <w:highlight w:val="yellow"/>
              </w:rPr>
              <w:t>Тарифы на электрическую энергию (мощность) для потребителей электрической энергии (мощности), финансирование деятельности которых осуществляется за счет средств бюджетов бюджетной системы Российской Федерации, в отношении которых поэтапно в течение 5 лет сокращается разница между ценами (тарифами) на электрическую энергию (мощность) и базовыми уровнями цен (тарифов) на электрическую энергию (мощность), предусмотренных пунктом 6 Критериев определения потребителей</w:t>
            </w:r>
            <w:r w:rsidRPr="003E1EA1">
              <w:rPr>
                <w:rFonts w:ascii="Times New Roman" w:hAnsi="Times New Roman" w:cs="Times New Roman"/>
                <w:highlight w:val="yellow"/>
                <w:vertAlign w:val="superscript"/>
              </w:rPr>
              <w:t>1</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7.</w:t>
            </w:r>
            <w:r w:rsidRPr="003E1EA1">
              <w:rPr>
                <w:rFonts w:ascii="Times New Roman" w:hAnsi="Times New Roman" w:cs="Times New Roman"/>
                <w:highlight w:val="yellow"/>
              </w:rPr>
              <w:t>1</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r>
      <w:tr w:rsidR="00EC7662" w:rsidRPr="003E1EA1" w:rsidTr="007E1C48">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7.2</w:t>
            </w:r>
          </w:p>
        </w:tc>
        <w:tc>
          <w:tcPr>
            <w:tcW w:w="9166" w:type="dxa"/>
            <w:gridSpan w:val="10"/>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Одноставочные тарифы, дифференцированные по трем зонам суток</w:t>
            </w:r>
            <w:r w:rsidRPr="003E1EA1">
              <w:rPr>
                <w:rFonts w:ascii="Times New Roman" w:hAnsi="Times New Roman" w:cs="Times New Roman"/>
                <w:highlight w:val="yellow"/>
                <w:vertAlign w:val="superscript"/>
              </w:rPr>
              <w:t>2</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7.2</w:t>
            </w:r>
            <w:r w:rsidRPr="003E1EA1">
              <w:rPr>
                <w:rFonts w:ascii="Times New Roman" w:hAnsi="Times New Roman" w:cs="Times New Roman"/>
                <w:highlight w:val="yellow"/>
              </w:rPr>
              <w:t>.1</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ночная зона</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7.2</w:t>
            </w:r>
            <w:r w:rsidRPr="003E1EA1">
              <w:rPr>
                <w:rFonts w:ascii="Times New Roman" w:hAnsi="Times New Roman" w:cs="Times New Roman"/>
                <w:highlight w:val="yellow"/>
              </w:rPr>
              <w:t>.2</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7.2</w:t>
            </w:r>
            <w:r w:rsidRPr="003E1EA1">
              <w:rPr>
                <w:rFonts w:ascii="Times New Roman" w:hAnsi="Times New Roman" w:cs="Times New Roman"/>
                <w:highlight w:val="yellow"/>
              </w:rPr>
              <w:t>.3</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руб./кВт·ч</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r>
      <w:tr w:rsidR="00EC7662" w:rsidRPr="003E1EA1" w:rsidTr="007E1C48">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7.3</w:t>
            </w:r>
          </w:p>
        </w:tc>
        <w:tc>
          <w:tcPr>
            <w:tcW w:w="9166" w:type="dxa"/>
            <w:gridSpan w:val="10"/>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Одноставочные тарифы, дифференцированные по двум зонам суток</w:t>
            </w:r>
            <w:r w:rsidRPr="003E1EA1">
              <w:rPr>
                <w:rFonts w:ascii="Times New Roman" w:hAnsi="Times New Roman" w:cs="Times New Roman"/>
                <w:highlight w:val="yellow"/>
                <w:vertAlign w:val="superscript"/>
              </w:rPr>
              <w:t>2</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7.3</w:t>
            </w:r>
            <w:r w:rsidRPr="003E1EA1">
              <w:rPr>
                <w:rFonts w:ascii="Times New Roman" w:hAnsi="Times New Roman" w:cs="Times New Roman"/>
                <w:highlight w:val="yellow"/>
              </w:rPr>
              <w:t>.1</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ночная зона</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7.3</w:t>
            </w:r>
            <w:r w:rsidRPr="003E1EA1">
              <w:rPr>
                <w:rFonts w:ascii="Times New Roman" w:hAnsi="Times New Roman" w:cs="Times New Roman"/>
                <w:highlight w:val="yellow"/>
              </w:rPr>
              <w:t>.2</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lang w:val="en-US"/>
              </w:rPr>
            </w:pPr>
            <w:r w:rsidRPr="003E1EA1">
              <w:rPr>
                <w:rFonts w:ascii="Times New Roman" w:hAnsi="Times New Roman" w:cs="Times New Roman"/>
                <w:highlight w:val="yellow"/>
                <w:lang w:val="en-US"/>
              </w:rPr>
              <w:t>7.4</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тыс.руб.</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r>
      <w:tr w:rsidR="00EC7662" w:rsidRPr="003E1EA1" w:rsidTr="007E1C48">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lang w:val="en-US"/>
              </w:rPr>
            </w:pPr>
            <w:r w:rsidRPr="003E1EA1">
              <w:rPr>
                <w:rFonts w:ascii="Times New Roman" w:hAnsi="Times New Roman" w:cs="Times New Roman"/>
                <w:highlight w:val="yellow"/>
                <w:lang w:val="en-US"/>
              </w:rPr>
              <w:t>8</w:t>
            </w:r>
          </w:p>
        </w:tc>
        <w:tc>
          <w:tcPr>
            <w:tcW w:w="9166" w:type="dxa"/>
            <w:gridSpan w:val="10"/>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jc w:val="both"/>
              <w:rPr>
                <w:rFonts w:ascii="Times New Roman" w:hAnsi="Times New Roman" w:cs="Times New Roman"/>
                <w:highlight w:val="yellow"/>
              </w:rPr>
            </w:pPr>
            <w:r w:rsidRPr="003E1EA1">
              <w:rPr>
                <w:rFonts w:ascii="Times New Roman" w:hAnsi="Times New Roman" w:cs="Times New Roman"/>
                <w:highlight w:val="yellow"/>
              </w:rPr>
              <w:t>Тарифы на электрическую энергию (мощность) для потребителей электрической энергии (мощности), относящиеся к организациям жилищно-коммунального хозяйства, в отношении которых поэтапно в течение 5 лет сокращается разница между ценами (тарифами) на электрическую энергию (мощность), предусмотренных пунктом 7 Критериев определения потребителей</w:t>
            </w:r>
            <w:r w:rsidRPr="003E1EA1">
              <w:rPr>
                <w:rFonts w:ascii="Times New Roman" w:hAnsi="Times New Roman" w:cs="Times New Roman"/>
                <w:highlight w:val="yellow"/>
                <w:vertAlign w:val="superscript"/>
              </w:rPr>
              <w:t>1</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8.</w:t>
            </w:r>
            <w:r w:rsidRPr="003E1EA1">
              <w:rPr>
                <w:rFonts w:ascii="Times New Roman" w:hAnsi="Times New Roman" w:cs="Times New Roman"/>
                <w:highlight w:val="yellow"/>
              </w:rPr>
              <w:t>1</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r>
      <w:tr w:rsidR="00EC7662" w:rsidRPr="003E1EA1" w:rsidTr="007E1C48">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8.</w:t>
            </w:r>
            <w:r w:rsidRPr="003E1EA1">
              <w:rPr>
                <w:rFonts w:ascii="Times New Roman" w:hAnsi="Times New Roman" w:cs="Times New Roman"/>
                <w:highlight w:val="yellow"/>
              </w:rPr>
              <w:t>2</w:t>
            </w:r>
          </w:p>
        </w:tc>
        <w:tc>
          <w:tcPr>
            <w:tcW w:w="9166" w:type="dxa"/>
            <w:gridSpan w:val="10"/>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Одноставочные тарифы, дифференцированные по трем зонам суток</w:t>
            </w:r>
            <w:r w:rsidRPr="003E1EA1">
              <w:rPr>
                <w:rFonts w:ascii="Times New Roman" w:hAnsi="Times New Roman" w:cs="Times New Roman"/>
                <w:highlight w:val="yellow"/>
                <w:vertAlign w:val="superscript"/>
              </w:rPr>
              <w:t>2</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8.2</w:t>
            </w:r>
            <w:r w:rsidRPr="003E1EA1">
              <w:rPr>
                <w:rFonts w:ascii="Times New Roman" w:hAnsi="Times New Roman" w:cs="Times New Roman"/>
                <w:highlight w:val="yellow"/>
              </w:rPr>
              <w:t>.1</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ночная зона</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8.2</w:t>
            </w:r>
            <w:r w:rsidRPr="003E1EA1">
              <w:rPr>
                <w:rFonts w:ascii="Times New Roman" w:hAnsi="Times New Roman" w:cs="Times New Roman"/>
                <w:highlight w:val="yellow"/>
              </w:rPr>
              <w:t>.2</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8.2</w:t>
            </w:r>
            <w:r w:rsidRPr="003E1EA1">
              <w:rPr>
                <w:rFonts w:ascii="Times New Roman" w:hAnsi="Times New Roman" w:cs="Times New Roman"/>
                <w:highlight w:val="yellow"/>
              </w:rPr>
              <w:t>.3</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r>
      <w:tr w:rsidR="00EC7662" w:rsidRPr="003E1EA1" w:rsidTr="007E1C48">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8.3</w:t>
            </w:r>
          </w:p>
        </w:tc>
        <w:tc>
          <w:tcPr>
            <w:tcW w:w="9166" w:type="dxa"/>
            <w:gridSpan w:val="10"/>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Одноставочные тарифы, дифференцированные по двум зонам суток</w:t>
            </w:r>
            <w:r w:rsidRPr="003E1EA1">
              <w:rPr>
                <w:rFonts w:ascii="Times New Roman" w:hAnsi="Times New Roman" w:cs="Times New Roman"/>
                <w:highlight w:val="yellow"/>
                <w:vertAlign w:val="superscript"/>
              </w:rPr>
              <w:t>2</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8.3</w:t>
            </w:r>
            <w:r w:rsidRPr="003E1EA1">
              <w:rPr>
                <w:rFonts w:ascii="Times New Roman" w:hAnsi="Times New Roman" w:cs="Times New Roman"/>
                <w:highlight w:val="yellow"/>
              </w:rPr>
              <w:t>.1</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8.3</w:t>
            </w:r>
            <w:r w:rsidRPr="003E1EA1">
              <w:rPr>
                <w:rFonts w:ascii="Times New Roman" w:hAnsi="Times New Roman" w:cs="Times New Roman"/>
                <w:highlight w:val="yellow"/>
              </w:rPr>
              <w:t>.2</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lang w:val="en-US"/>
              </w:rPr>
            </w:pPr>
            <w:r w:rsidRPr="003E1EA1">
              <w:rPr>
                <w:rFonts w:ascii="Times New Roman" w:hAnsi="Times New Roman" w:cs="Times New Roman"/>
                <w:highlight w:val="yellow"/>
                <w:lang w:val="en-US"/>
              </w:rPr>
              <w:t>8.4</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тыс.руб.</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r>
      <w:tr w:rsidR="00EC7662" w:rsidRPr="003E1EA1" w:rsidTr="007E1C48">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lang w:val="en-US"/>
              </w:rPr>
            </w:pPr>
            <w:r w:rsidRPr="003E1EA1">
              <w:rPr>
                <w:rFonts w:ascii="Times New Roman" w:hAnsi="Times New Roman" w:cs="Times New Roman"/>
                <w:highlight w:val="yellow"/>
                <w:lang w:val="en-US"/>
              </w:rPr>
              <w:lastRenderedPageBreak/>
              <w:t>9</w:t>
            </w:r>
          </w:p>
        </w:tc>
        <w:tc>
          <w:tcPr>
            <w:tcW w:w="9166" w:type="dxa"/>
            <w:gridSpan w:val="10"/>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jc w:val="both"/>
              <w:rPr>
                <w:rFonts w:ascii="Times New Roman" w:hAnsi="Times New Roman" w:cs="Times New Roman"/>
                <w:highlight w:val="yellow"/>
              </w:rPr>
            </w:pPr>
            <w:r w:rsidRPr="003E1EA1">
              <w:rPr>
                <w:rFonts w:ascii="Times New Roman" w:hAnsi="Times New Roman" w:cs="Times New Roman"/>
                <w:highlight w:val="yellow"/>
              </w:rPr>
              <w:t>Тарифы на электрическую энергию (мощность) для потребителей электрической энергии (мощности), относящиеся к организациям топливно-энергетического комплекса, в отношении которых поэтапно в течение 3 лет сокращается разница между ценами (тарифами) на электрическую энергию (мощность) и базовыми уровнями цен (тарифов) на электрическую энергию (мощность), предусмотренных пунктом 8 Критериев определения потребителей</w:t>
            </w:r>
            <w:r w:rsidRPr="003E1EA1">
              <w:rPr>
                <w:rFonts w:ascii="Times New Roman" w:hAnsi="Times New Roman" w:cs="Times New Roman"/>
                <w:highlight w:val="yellow"/>
                <w:vertAlign w:val="superscript"/>
              </w:rPr>
              <w:t>1</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9.</w:t>
            </w:r>
            <w:r w:rsidRPr="003E1EA1">
              <w:rPr>
                <w:rFonts w:ascii="Times New Roman" w:hAnsi="Times New Roman" w:cs="Times New Roman"/>
                <w:highlight w:val="yellow"/>
              </w:rPr>
              <w:t>1</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r>
      <w:tr w:rsidR="00EC7662" w:rsidRPr="003E1EA1" w:rsidTr="007E1C48">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9.</w:t>
            </w:r>
            <w:r w:rsidRPr="003E1EA1">
              <w:rPr>
                <w:rFonts w:ascii="Times New Roman" w:hAnsi="Times New Roman" w:cs="Times New Roman"/>
                <w:highlight w:val="yellow"/>
              </w:rPr>
              <w:t>2</w:t>
            </w:r>
          </w:p>
        </w:tc>
        <w:tc>
          <w:tcPr>
            <w:tcW w:w="9166" w:type="dxa"/>
            <w:gridSpan w:val="10"/>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Одноставочные тарифы, дифференцированные по трем зонам суток</w:t>
            </w:r>
            <w:r w:rsidRPr="003E1EA1">
              <w:rPr>
                <w:rFonts w:ascii="Times New Roman" w:hAnsi="Times New Roman" w:cs="Times New Roman"/>
                <w:highlight w:val="yellow"/>
                <w:vertAlign w:val="superscript"/>
              </w:rPr>
              <w:t>2</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9.2</w:t>
            </w:r>
            <w:r w:rsidRPr="003E1EA1">
              <w:rPr>
                <w:rFonts w:ascii="Times New Roman" w:hAnsi="Times New Roman" w:cs="Times New Roman"/>
                <w:highlight w:val="yellow"/>
              </w:rPr>
              <w:t>.1</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ночная зона</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9.2</w:t>
            </w:r>
            <w:r w:rsidRPr="003E1EA1">
              <w:rPr>
                <w:rFonts w:ascii="Times New Roman" w:hAnsi="Times New Roman" w:cs="Times New Roman"/>
                <w:highlight w:val="yellow"/>
              </w:rPr>
              <w:t>.2</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9.2</w:t>
            </w:r>
            <w:r w:rsidRPr="003E1EA1">
              <w:rPr>
                <w:rFonts w:ascii="Times New Roman" w:hAnsi="Times New Roman" w:cs="Times New Roman"/>
                <w:highlight w:val="yellow"/>
              </w:rPr>
              <w:t>.3</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r>
      <w:tr w:rsidR="00EC7662" w:rsidRPr="003E1EA1" w:rsidTr="007E1C48">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9.3</w:t>
            </w:r>
          </w:p>
        </w:tc>
        <w:tc>
          <w:tcPr>
            <w:tcW w:w="9166" w:type="dxa"/>
            <w:gridSpan w:val="10"/>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Одноставочные тарифы, дифференцированные по двум зонам суток</w:t>
            </w:r>
            <w:r w:rsidRPr="003E1EA1">
              <w:rPr>
                <w:rFonts w:ascii="Times New Roman" w:hAnsi="Times New Roman" w:cs="Times New Roman"/>
                <w:highlight w:val="yellow"/>
                <w:vertAlign w:val="superscript"/>
              </w:rPr>
              <w:t>2</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9.3</w:t>
            </w:r>
            <w:r w:rsidRPr="003E1EA1">
              <w:rPr>
                <w:rFonts w:ascii="Times New Roman" w:hAnsi="Times New Roman" w:cs="Times New Roman"/>
                <w:highlight w:val="yellow"/>
              </w:rPr>
              <w:t>.1</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ночная зона</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9.3</w:t>
            </w:r>
            <w:r w:rsidRPr="003E1EA1">
              <w:rPr>
                <w:rFonts w:ascii="Times New Roman" w:hAnsi="Times New Roman" w:cs="Times New Roman"/>
                <w:highlight w:val="yellow"/>
              </w:rPr>
              <w:t>.2</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lang w:val="en-US"/>
              </w:rPr>
            </w:pPr>
            <w:r w:rsidRPr="003E1EA1">
              <w:rPr>
                <w:rFonts w:ascii="Times New Roman" w:hAnsi="Times New Roman" w:cs="Times New Roman"/>
                <w:highlight w:val="yellow"/>
                <w:lang w:val="en-US"/>
              </w:rPr>
              <w:t>9.4</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тыс.руб.</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r>
      <w:tr w:rsidR="00EC7662" w:rsidRPr="003E1EA1" w:rsidTr="007E1C48">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lang w:val="en-US"/>
              </w:rPr>
            </w:pPr>
            <w:r w:rsidRPr="003E1EA1">
              <w:rPr>
                <w:rFonts w:ascii="Times New Roman" w:hAnsi="Times New Roman" w:cs="Times New Roman"/>
                <w:highlight w:val="yellow"/>
                <w:lang w:val="en-US"/>
              </w:rPr>
              <w:t>10</w:t>
            </w:r>
          </w:p>
        </w:tc>
        <w:tc>
          <w:tcPr>
            <w:tcW w:w="9166" w:type="dxa"/>
            <w:gridSpan w:val="10"/>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jc w:val="both"/>
              <w:rPr>
                <w:rFonts w:ascii="Times New Roman" w:hAnsi="Times New Roman" w:cs="Times New Roman"/>
                <w:highlight w:val="yellow"/>
              </w:rPr>
            </w:pPr>
            <w:r w:rsidRPr="003E1EA1">
              <w:rPr>
                <w:rFonts w:ascii="Times New Roman" w:hAnsi="Times New Roman" w:cs="Times New Roman"/>
                <w:highlight w:val="yellow"/>
              </w:rPr>
              <w:t>Тарифы на электрическую энергию (мощность) для потребителей электрической энергии (мощности), осуществляющие деятельность в области добычи, производства, использования и обращения драгоценных металлов и драгоценных камней, в отношении которых поэтапно в течение 3 лет сокращается разница между ценами (тарифами) на электрическую энергию (мощность) и базовыми уровнями цен (тарифов) на электрическую энергию (мощность), предусмотренных пунктом 9 Критериев определения потребителей</w:t>
            </w:r>
            <w:r w:rsidRPr="003E1EA1">
              <w:rPr>
                <w:rFonts w:ascii="Times New Roman" w:hAnsi="Times New Roman" w:cs="Times New Roman"/>
                <w:highlight w:val="yellow"/>
                <w:vertAlign w:val="superscript"/>
              </w:rPr>
              <w:t>1</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10.</w:t>
            </w:r>
            <w:r w:rsidRPr="003E1EA1">
              <w:rPr>
                <w:rFonts w:ascii="Times New Roman" w:hAnsi="Times New Roman" w:cs="Times New Roman"/>
                <w:highlight w:val="yellow"/>
              </w:rPr>
              <w:t>1</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5,590</w:t>
            </w: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5,590</w:t>
            </w: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6,220</w:t>
            </w: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8,037</w:t>
            </w:r>
          </w:p>
        </w:tc>
      </w:tr>
      <w:tr w:rsidR="00EC7662" w:rsidRPr="003E1EA1" w:rsidTr="007E1C48">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10.2</w:t>
            </w:r>
          </w:p>
        </w:tc>
        <w:tc>
          <w:tcPr>
            <w:tcW w:w="9166" w:type="dxa"/>
            <w:gridSpan w:val="10"/>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Одноставочные тарифы, дифференцированные по трем зонам суток</w:t>
            </w:r>
            <w:r w:rsidRPr="003E1EA1">
              <w:rPr>
                <w:rFonts w:ascii="Times New Roman" w:hAnsi="Times New Roman" w:cs="Times New Roman"/>
                <w:highlight w:val="yellow"/>
                <w:vertAlign w:val="superscript"/>
              </w:rPr>
              <w:t>2</w:t>
            </w:r>
          </w:p>
        </w:tc>
      </w:tr>
      <w:tr w:rsidR="006E5C2F" w:rsidRPr="003E1EA1" w:rsidTr="006C4E21">
        <w:trPr>
          <w:cantSplit/>
          <w:trHeight w:val="238"/>
        </w:trPr>
        <w:tc>
          <w:tcPr>
            <w:tcW w:w="680" w:type="dxa"/>
            <w:tcBorders>
              <w:top w:val="single" w:sz="6" w:space="0" w:color="auto"/>
              <w:left w:val="single" w:sz="6" w:space="0" w:color="auto"/>
              <w:bottom w:val="single" w:sz="6" w:space="0" w:color="auto"/>
              <w:right w:val="single" w:sz="6" w:space="0" w:color="auto"/>
            </w:tcBorders>
          </w:tcPr>
          <w:p w:rsidR="006E5C2F" w:rsidRPr="003E1EA1" w:rsidRDefault="006E5C2F" w:rsidP="006E5C2F">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10.2</w:t>
            </w:r>
            <w:r w:rsidRPr="003E1EA1">
              <w:rPr>
                <w:rFonts w:ascii="Times New Roman" w:hAnsi="Times New Roman" w:cs="Times New Roman"/>
                <w:highlight w:val="yellow"/>
              </w:rPr>
              <w:t>.1</w:t>
            </w:r>
          </w:p>
        </w:tc>
        <w:tc>
          <w:tcPr>
            <w:tcW w:w="2077" w:type="dxa"/>
            <w:tcBorders>
              <w:top w:val="single" w:sz="6" w:space="0" w:color="auto"/>
              <w:left w:val="single" w:sz="6" w:space="0" w:color="auto"/>
              <w:bottom w:val="single" w:sz="6" w:space="0" w:color="auto"/>
              <w:right w:val="single" w:sz="6" w:space="0" w:color="auto"/>
            </w:tcBorders>
          </w:tcPr>
          <w:p w:rsidR="006E5C2F" w:rsidRPr="003E1EA1" w:rsidRDefault="006E5C2F" w:rsidP="006E5C2F">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ночная зона</w:t>
            </w:r>
          </w:p>
        </w:tc>
        <w:tc>
          <w:tcPr>
            <w:tcW w:w="1134" w:type="dxa"/>
            <w:tcBorders>
              <w:top w:val="single" w:sz="6" w:space="0" w:color="auto"/>
              <w:left w:val="single" w:sz="6" w:space="0" w:color="auto"/>
              <w:bottom w:val="single" w:sz="6" w:space="0" w:color="auto"/>
              <w:right w:val="single" w:sz="6" w:space="0" w:color="auto"/>
            </w:tcBorders>
          </w:tcPr>
          <w:p w:rsidR="006E5C2F" w:rsidRPr="003E1EA1" w:rsidRDefault="006E5C2F" w:rsidP="006E5C2F">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6E5C2F" w:rsidRPr="003E1EA1" w:rsidRDefault="006E5C2F" w:rsidP="006E5C2F">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6E5C2F" w:rsidRPr="003E1EA1" w:rsidRDefault="006E5C2F" w:rsidP="006E5C2F">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tcPr>
          <w:p w:rsidR="006E5C2F" w:rsidRPr="003E1EA1" w:rsidRDefault="006E5C2F" w:rsidP="006E5C2F">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4,472</w:t>
            </w:r>
          </w:p>
        </w:tc>
        <w:tc>
          <w:tcPr>
            <w:tcW w:w="851" w:type="dxa"/>
            <w:tcBorders>
              <w:top w:val="single" w:sz="6" w:space="0" w:color="auto"/>
              <w:left w:val="single" w:sz="4" w:space="0" w:color="auto"/>
              <w:bottom w:val="single" w:sz="6" w:space="0" w:color="auto"/>
              <w:right w:val="single" w:sz="6" w:space="0" w:color="auto"/>
            </w:tcBorders>
          </w:tcPr>
          <w:p w:rsidR="006E5C2F" w:rsidRPr="003E1EA1" w:rsidRDefault="006E5C2F" w:rsidP="006E5C2F">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4,472</w:t>
            </w:r>
          </w:p>
        </w:tc>
        <w:tc>
          <w:tcPr>
            <w:tcW w:w="567" w:type="dxa"/>
            <w:tcBorders>
              <w:top w:val="single" w:sz="6" w:space="0" w:color="auto"/>
              <w:left w:val="single" w:sz="6" w:space="0" w:color="auto"/>
              <w:bottom w:val="single" w:sz="6" w:space="0" w:color="auto"/>
              <w:right w:val="single" w:sz="4" w:space="0" w:color="auto"/>
            </w:tcBorders>
            <w:vAlign w:val="center"/>
          </w:tcPr>
          <w:p w:rsidR="006E5C2F" w:rsidRPr="003E1EA1" w:rsidRDefault="006E5C2F" w:rsidP="006E5C2F">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6E5C2F" w:rsidRPr="003E1EA1" w:rsidRDefault="006E5C2F" w:rsidP="006E5C2F">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6E5C2F" w:rsidRPr="003E1EA1" w:rsidRDefault="006E5C2F" w:rsidP="006E5C2F">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4,354</w:t>
            </w:r>
          </w:p>
        </w:tc>
        <w:tc>
          <w:tcPr>
            <w:tcW w:w="852" w:type="dxa"/>
            <w:tcBorders>
              <w:top w:val="single" w:sz="6" w:space="0" w:color="auto"/>
              <w:left w:val="single" w:sz="4" w:space="0" w:color="auto"/>
              <w:bottom w:val="single" w:sz="6" w:space="0" w:color="auto"/>
              <w:right w:val="single" w:sz="6" w:space="0" w:color="auto"/>
            </w:tcBorders>
            <w:vAlign w:val="center"/>
          </w:tcPr>
          <w:p w:rsidR="006E5C2F" w:rsidRPr="003E1EA1" w:rsidRDefault="006E5C2F" w:rsidP="006E5C2F">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5,626</w:t>
            </w:r>
          </w:p>
        </w:tc>
      </w:tr>
      <w:tr w:rsidR="006E5C2F" w:rsidRPr="003E1EA1" w:rsidTr="006C4E21">
        <w:trPr>
          <w:cantSplit/>
          <w:trHeight w:val="238"/>
        </w:trPr>
        <w:tc>
          <w:tcPr>
            <w:tcW w:w="680" w:type="dxa"/>
            <w:tcBorders>
              <w:top w:val="single" w:sz="6" w:space="0" w:color="auto"/>
              <w:left w:val="single" w:sz="6" w:space="0" w:color="auto"/>
              <w:bottom w:val="single" w:sz="6" w:space="0" w:color="auto"/>
              <w:right w:val="single" w:sz="6" w:space="0" w:color="auto"/>
            </w:tcBorders>
          </w:tcPr>
          <w:p w:rsidR="006E5C2F" w:rsidRPr="003E1EA1" w:rsidRDefault="006E5C2F" w:rsidP="006E5C2F">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10.2</w:t>
            </w:r>
            <w:r w:rsidRPr="003E1EA1">
              <w:rPr>
                <w:rFonts w:ascii="Times New Roman" w:hAnsi="Times New Roman" w:cs="Times New Roman"/>
                <w:highlight w:val="yellow"/>
              </w:rPr>
              <w:t>.2</w:t>
            </w:r>
          </w:p>
        </w:tc>
        <w:tc>
          <w:tcPr>
            <w:tcW w:w="2077" w:type="dxa"/>
            <w:tcBorders>
              <w:top w:val="single" w:sz="6" w:space="0" w:color="auto"/>
              <w:left w:val="single" w:sz="6" w:space="0" w:color="auto"/>
              <w:bottom w:val="single" w:sz="6" w:space="0" w:color="auto"/>
              <w:right w:val="single" w:sz="6" w:space="0" w:color="auto"/>
            </w:tcBorders>
          </w:tcPr>
          <w:p w:rsidR="006E5C2F" w:rsidRPr="003E1EA1" w:rsidRDefault="006E5C2F" w:rsidP="006E5C2F">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6E5C2F" w:rsidRPr="003E1EA1" w:rsidRDefault="006E5C2F" w:rsidP="006E5C2F">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6E5C2F" w:rsidRPr="003E1EA1" w:rsidRDefault="006E5C2F" w:rsidP="006E5C2F">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6E5C2F" w:rsidRPr="003E1EA1" w:rsidRDefault="006E5C2F" w:rsidP="006E5C2F">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tcPr>
          <w:p w:rsidR="006E5C2F" w:rsidRPr="003E1EA1" w:rsidRDefault="006E5C2F" w:rsidP="006E5C2F">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5,590</w:t>
            </w:r>
          </w:p>
        </w:tc>
        <w:tc>
          <w:tcPr>
            <w:tcW w:w="851" w:type="dxa"/>
            <w:tcBorders>
              <w:top w:val="single" w:sz="6" w:space="0" w:color="auto"/>
              <w:left w:val="single" w:sz="4" w:space="0" w:color="auto"/>
              <w:bottom w:val="single" w:sz="6" w:space="0" w:color="auto"/>
              <w:right w:val="single" w:sz="6" w:space="0" w:color="auto"/>
            </w:tcBorders>
          </w:tcPr>
          <w:p w:rsidR="006E5C2F" w:rsidRPr="003E1EA1" w:rsidRDefault="006E5C2F" w:rsidP="006E5C2F">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5,590</w:t>
            </w:r>
          </w:p>
        </w:tc>
        <w:tc>
          <w:tcPr>
            <w:tcW w:w="567" w:type="dxa"/>
            <w:tcBorders>
              <w:top w:val="single" w:sz="6" w:space="0" w:color="auto"/>
              <w:left w:val="single" w:sz="6" w:space="0" w:color="auto"/>
              <w:bottom w:val="single" w:sz="6" w:space="0" w:color="auto"/>
              <w:right w:val="single" w:sz="4" w:space="0" w:color="auto"/>
            </w:tcBorders>
            <w:vAlign w:val="center"/>
          </w:tcPr>
          <w:p w:rsidR="006E5C2F" w:rsidRPr="003E1EA1" w:rsidRDefault="006E5C2F" w:rsidP="006E5C2F">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6E5C2F" w:rsidRPr="003E1EA1" w:rsidRDefault="006E5C2F" w:rsidP="006E5C2F">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6E5C2F" w:rsidRPr="003E1EA1" w:rsidRDefault="006E5C2F" w:rsidP="006E5C2F">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6,220</w:t>
            </w:r>
          </w:p>
        </w:tc>
        <w:tc>
          <w:tcPr>
            <w:tcW w:w="852" w:type="dxa"/>
            <w:tcBorders>
              <w:top w:val="single" w:sz="6" w:space="0" w:color="auto"/>
              <w:left w:val="single" w:sz="4" w:space="0" w:color="auto"/>
              <w:bottom w:val="single" w:sz="6" w:space="0" w:color="auto"/>
              <w:right w:val="single" w:sz="6" w:space="0" w:color="auto"/>
            </w:tcBorders>
            <w:vAlign w:val="center"/>
          </w:tcPr>
          <w:p w:rsidR="006E5C2F" w:rsidRPr="003E1EA1" w:rsidRDefault="006E5C2F" w:rsidP="006E5C2F">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8,037</w:t>
            </w:r>
          </w:p>
        </w:tc>
      </w:tr>
      <w:tr w:rsidR="006E5C2F" w:rsidRPr="003E1EA1" w:rsidTr="006C4E21">
        <w:trPr>
          <w:cantSplit/>
          <w:trHeight w:val="238"/>
        </w:trPr>
        <w:tc>
          <w:tcPr>
            <w:tcW w:w="680" w:type="dxa"/>
            <w:tcBorders>
              <w:top w:val="single" w:sz="6" w:space="0" w:color="auto"/>
              <w:left w:val="single" w:sz="6" w:space="0" w:color="auto"/>
              <w:bottom w:val="single" w:sz="6" w:space="0" w:color="auto"/>
              <w:right w:val="single" w:sz="6" w:space="0" w:color="auto"/>
            </w:tcBorders>
          </w:tcPr>
          <w:p w:rsidR="006E5C2F" w:rsidRPr="003E1EA1" w:rsidRDefault="006E5C2F" w:rsidP="006E5C2F">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10.2</w:t>
            </w:r>
            <w:r w:rsidRPr="003E1EA1">
              <w:rPr>
                <w:rFonts w:ascii="Times New Roman" w:hAnsi="Times New Roman" w:cs="Times New Roman"/>
                <w:highlight w:val="yellow"/>
              </w:rPr>
              <w:t>.3</w:t>
            </w:r>
          </w:p>
        </w:tc>
        <w:tc>
          <w:tcPr>
            <w:tcW w:w="2077" w:type="dxa"/>
            <w:tcBorders>
              <w:top w:val="single" w:sz="6" w:space="0" w:color="auto"/>
              <w:left w:val="single" w:sz="6" w:space="0" w:color="auto"/>
              <w:bottom w:val="single" w:sz="6" w:space="0" w:color="auto"/>
              <w:right w:val="single" w:sz="6" w:space="0" w:color="auto"/>
            </w:tcBorders>
          </w:tcPr>
          <w:p w:rsidR="006E5C2F" w:rsidRPr="003E1EA1" w:rsidRDefault="006E5C2F" w:rsidP="006E5C2F">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6E5C2F" w:rsidRPr="003E1EA1" w:rsidRDefault="006E5C2F" w:rsidP="006E5C2F">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6E5C2F" w:rsidRPr="003E1EA1" w:rsidRDefault="006E5C2F" w:rsidP="006E5C2F">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6E5C2F" w:rsidRPr="003E1EA1" w:rsidRDefault="006E5C2F" w:rsidP="006E5C2F">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tcPr>
          <w:p w:rsidR="006E5C2F" w:rsidRPr="003E1EA1" w:rsidRDefault="006E5C2F" w:rsidP="006E5C2F">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6,708</w:t>
            </w:r>
          </w:p>
        </w:tc>
        <w:tc>
          <w:tcPr>
            <w:tcW w:w="851" w:type="dxa"/>
            <w:tcBorders>
              <w:top w:val="single" w:sz="6" w:space="0" w:color="auto"/>
              <w:left w:val="single" w:sz="4" w:space="0" w:color="auto"/>
              <w:bottom w:val="single" w:sz="6" w:space="0" w:color="auto"/>
              <w:right w:val="single" w:sz="6" w:space="0" w:color="auto"/>
            </w:tcBorders>
          </w:tcPr>
          <w:p w:rsidR="006E5C2F" w:rsidRPr="003E1EA1" w:rsidRDefault="006E5C2F" w:rsidP="006E5C2F">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6,708</w:t>
            </w:r>
          </w:p>
        </w:tc>
        <w:tc>
          <w:tcPr>
            <w:tcW w:w="567" w:type="dxa"/>
            <w:tcBorders>
              <w:top w:val="single" w:sz="6" w:space="0" w:color="auto"/>
              <w:left w:val="single" w:sz="6" w:space="0" w:color="auto"/>
              <w:bottom w:val="single" w:sz="6" w:space="0" w:color="auto"/>
              <w:right w:val="single" w:sz="4" w:space="0" w:color="auto"/>
            </w:tcBorders>
            <w:vAlign w:val="center"/>
          </w:tcPr>
          <w:p w:rsidR="006E5C2F" w:rsidRPr="003E1EA1" w:rsidRDefault="006E5C2F" w:rsidP="006E5C2F">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6E5C2F" w:rsidRPr="003E1EA1" w:rsidRDefault="006E5C2F" w:rsidP="006E5C2F">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6E5C2F" w:rsidRPr="003E1EA1" w:rsidRDefault="006E5C2F" w:rsidP="006E5C2F">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8,086</w:t>
            </w:r>
          </w:p>
        </w:tc>
        <w:tc>
          <w:tcPr>
            <w:tcW w:w="852" w:type="dxa"/>
            <w:tcBorders>
              <w:top w:val="single" w:sz="6" w:space="0" w:color="auto"/>
              <w:left w:val="single" w:sz="4" w:space="0" w:color="auto"/>
              <w:bottom w:val="single" w:sz="6" w:space="0" w:color="auto"/>
              <w:right w:val="single" w:sz="6" w:space="0" w:color="auto"/>
            </w:tcBorders>
            <w:vAlign w:val="center"/>
          </w:tcPr>
          <w:p w:rsidR="006E5C2F" w:rsidRPr="003E1EA1" w:rsidRDefault="006E5C2F" w:rsidP="006E5C2F">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10,449</w:t>
            </w:r>
          </w:p>
        </w:tc>
      </w:tr>
      <w:tr w:rsidR="00EC7662" w:rsidRPr="003E1EA1" w:rsidTr="007E1C48">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10.3</w:t>
            </w:r>
          </w:p>
        </w:tc>
        <w:tc>
          <w:tcPr>
            <w:tcW w:w="9166" w:type="dxa"/>
            <w:gridSpan w:val="10"/>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Одноставочные тарифы, дифференцированные по двум зонам суток</w:t>
            </w:r>
            <w:r w:rsidRPr="003E1EA1">
              <w:rPr>
                <w:rFonts w:ascii="Times New Roman" w:hAnsi="Times New Roman" w:cs="Times New Roman"/>
                <w:highlight w:val="yellow"/>
                <w:vertAlign w:val="superscript"/>
              </w:rPr>
              <w:t>2</w:t>
            </w:r>
          </w:p>
        </w:tc>
      </w:tr>
      <w:tr w:rsidR="006E5C2F" w:rsidRPr="003E1EA1" w:rsidTr="00C10EA5">
        <w:trPr>
          <w:cantSplit/>
          <w:trHeight w:val="238"/>
        </w:trPr>
        <w:tc>
          <w:tcPr>
            <w:tcW w:w="680" w:type="dxa"/>
            <w:tcBorders>
              <w:top w:val="single" w:sz="6" w:space="0" w:color="auto"/>
              <w:left w:val="single" w:sz="6" w:space="0" w:color="auto"/>
              <w:bottom w:val="single" w:sz="6" w:space="0" w:color="auto"/>
              <w:right w:val="single" w:sz="6" w:space="0" w:color="auto"/>
            </w:tcBorders>
          </w:tcPr>
          <w:p w:rsidR="006E5C2F" w:rsidRPr="003E1EA1" w:rsidRDefault="006E5C2F" w:rsidP="006E5C2F">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10.3</w:t>
            </w:r>
            <w:r w:rsidRPr="003E1EA1">
              <w:rPr>
                <w:rFonts w:ascii="Times New Roman" w:hAnsi="Times New Roman" w:cs="Times New Roman"/>
                <w:highlight w:val="yellow"/>
              </w:rPr>
              <w:t>.1</w:t>
            </w:r>
          </w:p>
        </w:tc>
        <w:tc>
          <w:tcPr>
            <w:tcW w:w="2077" w:type="dxa"/>
            <w:tcBorders>
              <w:top w:val="single" w:sz="6" w:space="0" w:color="auto"/>
              <w:left w:val="single" w:sz="6" w:space="0" w:color="auto"/>
              <w:bottom w:val="single" w:sz="6" w:space="0" w:color="auto"/>
              <w:right w:val="single" w:sz="6" w:space="0" w:color="auto"/>
            </w:tcBorders>
          </w:tcPr>
          <w:p w:rsidR="006E5C2F" w:rsidRPr="003E1EA1" w:rsidRDefault="006E5C2F" w:rsidP="006E5C2F">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ночная зона</w:t>
            </w:r>
          </w:p>
        </w:tc>
        <w:tc>
          <w:tcPr>
            <w:tcW w:w="1134" w:type="dxa"/>
            <w:tcBorders>
              <w:top w:val="single" w:sz="6" w:space="0" w:color="auto"/>
              <w:left w:val="single" w:sz="6" w:space="0" w:color="auto"/>
              <w:bottom w:val="single" w:sz="6" w:space="0" w:color="auto"/>
              <w:right w:val="single" w:sz="6" w:space="0" w:color="auto"/>
            </w:tcBorders>
          </w:tcPr>
          <w:p w:rsidR="006E5C2F" w:rsidRPr="003E1EA1" w:rsidRDefault="006E5C2F" w:rsidP="006E5C2F">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6E5C2F" w:rsidRPr="003E1EA1" w:rsidRDefault="006E5C2F" w:rsidP="006E5C2F">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6E5C2F" w:rsidRPr="003E1EA1" w:rsidRDefault="006E5C2F" w:rsidP="006E5C2F">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tcPr>
          <w:p w:rsidR="006E5C2F" w:rsidRPr="003E1EA1" w:rsidRDefault="006E5C2F" w:rsidP="006E5C2F">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4,472</w:t>
            </w:r>
          </w:p>
        </w:tc>
        <w:tc>
          <w:tcPr>
            <w:tcW w:w="851" w:type="dxa"/>
            <w:tcBorders>
              <w:top w:val="single" w:sz="6" w:space="0" w:color="auto"/>
              <w:left w:val="single" w:sz="4" w:space="0" w:color="auto"/>
              <w:bottom w:val="single" w:sz="6" w:space="0" w:color="auto"/>
              <w:right w:val="single" w:sz="6" w:space="0" w:color="auto"/>
            </w:tcBorders>
          </w:tcPr>
          <w:p w:rsidR="006E5C2F" w:rsidRPr="003E1EA1" w:rsidRDefault="006E5C2F" w:rsidP="006E5C2F">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4,472</w:t>
            </w:r>
          </w:p>
        </w:tc>
        <w:tc>
          <w:tcPr>
            <w:tcW w:w="567" w:type="dxa"/>
            <w:tcBorders>
              <w:top w:val="single" w:sz="6" w:space="0" w:color="auto"/>
              <w:left w:val="single" w:sz="6" w:space="0" w:color="auto"/>
              <w:bottom w:val="single" w:sz="6" w:space="0" w:color="auto"/>
              <w:right w:val="single" w:sz="4" w:space="0" w:color="auto"/>
            </w:tcBorders>
            <w:vAlign w:val="center"/>
          </w:tcPr>
          <w:p w:rsidR="006E5C2F" w:rsidRPr="003E1EA1" w:rsidRDefault="006E5C2F" w:rsidP="006E5C2F">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6E5C2F" w:rsidRPr="003E1EA1" w:rsidRDefault="006E5C2F" w:rsidP="006E5C2F">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6E5C2F" w:rsidRPr="003E1EA1" w:rsidRDefault="006E5C2F" w:rsidP="006E5C2F">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4,354</w:t>
            </w:r>
          </w:p>
        </w:tc>
        <w:tc>
          <w:tcPr>
            <w:tcW w:w="852" w:type="dxa"/>
            <w:tcBorders>
              <w:top w:val="single" w:sz="6" w:space="0" w:color="auto"/>
              <w:left w:val="single" w:sz="4" w:space="0" w:color="auto"/>
              <w:bottom w:val="single" w:sz="6" w:space="0" w:color="auto"/>
              <w:right w:val="single" w:sz="6" w:space="0" w:color="auto"/>
            </w:tcBorders>
            <w:vAlign w:val="center"/>
          </w:tcPr>
          <w:p w:rsidR="006E5C2F" w:rsidRPr="003E1EA1" w:rsidRDefault="006E5C2F" w:rsidP="006E5C2F">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5,626</w:t>
            </w:r>
          </w:p>
        </w:tc>
      </w:tr>
      <w:tr w:rsidR="006E5C2F" w:rsidRPr="003E1EA1" w:rsidTr="00C10EA5">
        <w:trPr>
          <w:cantSplit/>
          <w:trHeight w:val="238"/>
        </w:trPr>
        <w:tc>
          <w:tcPr>
            <w:tcW w:w="680" w:type="dxa"/>
            <w:tcBorders>
              <w:top w:val="single" w:sz="6" w:space="0" w:color="auto"/>
              <w:left w:val="single" w:sz="6" w:space="0" w:color="auto"/>
              <w:bottom w:val="single" w:sz="6" w:space="0" w:color="auto"/>
              <w:right w:val="single" w:sz="6" w:space="0" w:color="auto"/>
            </w:tcBorders>
          </w:tcPr>
          <w:p w:rsidR="006E5C2F" w:rsidRPr="003E1EA1" w:rsidRDefault="006E5C2F" w:rsidP="006E5C2F">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10.3</w:t>
            </w:r>
            <w:r w:rsidRPr="003E1EA1">
              <w:rPr>
                <w:rFonts w:ascii="Times New Roman" w:hAnsi="Times New Roman" w:cs="Times New Roman"/>
                <w:highlight w:val="yellow"/>
              </w:rPr>
              <w:t>.2</w:t>
            </w:r>
          </w:p>
        </w:tc>
        <w:tc>
          <w:tcPr>
            <w:tcW w:w="2077" w:type="dxa"/>
            <w:tcBorders>
              <w:top w:val="single" w:sz="6" w:space="0" w:color="auto"/>
              <w:left w:val="single" w:sz="6" w:space="0" w:color="auto"/>
              <w:bottom w:val="single" w:sz="6" w:space="0" w:color="auto"/>
              <w:right w:val="single" w:sz="6" w:space="0" w:color="auto"/>
            </w:tcBorders>
          </w:tcPr>
          <w:p w:rsidR="006E5C2F" w:rsidRPr="003E1EA1" w:rsidRDefault="006E5C2F" w:rsidP="006E5C2F">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6E5C2F" w:rsidRPr="003E1EA1" w:rsidRDefault="006E5C2F" w:rsidP="006E5C2F">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6E5C2F" w:rsidRPr="003E1EA1" w:rsidRDefault="006E5C2F" w:rsidP="006E5C2F">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6E5C2F" w:rsidRPr="003E1EA1" w:rsidRDefault="006E5C2F" w:rsidP="006E5C2F">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tcPr>
          <w:p w:rsidR="006E5C2F" w:rsidRPr="003E1EA1" w:rsidRDefault="006E5C2F" w:rsidP="006E5C2F">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6,429</w:t>
            </w:r>
          </w:p>
        </w:tc>
        <w:tc>
          <w:tcPr>
            <w:tcW w:w="851" w:type="dxa"/>
            <w:tcBorders>
              <w:top w:val="single" w:sz="6" w:space="0" w:color="auto"/>
              <w:left w:val="single" w:sz="4" w:space="0" w:color="auto"/>
              <w:bottom w:val="single" w:sz="6" w:space="0" w:color="auto"/>
              <w:right w:val="single" w:sz="6" w:space="0" w:color="auto"/>
            </w:tcBorders>
          </w:tcPr>
          <w:p w:rsidR="006E5C2F" w:rsidRPr="003E1EA1" w:rsidRDefault="006E5C2F" w:rsidP="006E5C2F">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6,429</w:t>
            </w:r>
          </w:p>
        </w:tc>
        <w:tc>
          <w:tcPr>
            <w:tcW w:w="567" w:type="dxa"/>
            <w:tcBorders>
              <w:top w:val="single" w:sz="6" w:space="0" w:color="auto"/>
              <w:left w:val="single" w:sz="6" w:space="0" w:color="auto"/>
              <w:bottom w:val="single" w:sz="6" w:space="0" w:color="auto"/>
              <w:right w:val="single" w:sz="4" w:space="0" w:color="auto"/>
            </w:tcBorders>
            <w:vAlign w:val="center"/>
          </w:tcPr>
          <w:p w:rsidR="006E5C2F" w:rsidRPr="003E1EA1" w:rsidRDefault="006E5C2F" w:rsidP="006E5C2F">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6E5C2F" w:rsidRPr="003E1EA1" w:rsidRDefault="006E5C2F" w:rsidP="006E5C2F">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6E5C2F" w:rsidRPr="003E1EA1" w:rsidRDefault="006E5C2F" w:rsidP="006E5C2F">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7,153</w:t>
            </w:r>
          </w:p>
        </w:tc>
        <w:tc>
          <w:tcPr>
            <w:tcW w:w="852" w:type="dxa"/>
            <w:tcBorders>
              <w:top w:val="single" w:sz="6" w:space="0" w:color="auto"/>
              <w:left w:val="single" w:sz="4" w:space="0" w:color="auto"/>
              <w:bottom w:val="single" w:sz="6" w:space="0" w:color="auto"/>
              <w:right w:val="single" w:sz="6" w:space="0" w:color="auto"/>
            </w:tcBorders>
            <w:vAlign w:val="center"/>
          </w:tcPr>
          <w:p w:rsidR="006E5C2F" w:rsidRPr="003E1EA1" w:rsidRDefault="006E5C2F" w:rsidP="006E5C2F">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9,423</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lang w:val="en-US"/>
              </w:rPr>
            </w:pPr>
            <w:r w:rsidRPr="003E1EA1">
              <w:rPr>
                <w:rFonts w:ascii="Times New Roman" w:hAnsi="Times New Roman" w:cs="Times New Roman"/>
                <w:highlight w:val="yellow"/>
                <w:lang w:val="en-US"/>
              </w:rPr>
              <w:t>10.4</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тыс.руб.</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651177</w:t>
            </w:r>
          </w:p>
        </w:tc>
        <w:tc>
          <w:tcPr>
            <w:tcW w:w="851"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143063</w:t>
            </w:r>
          </w:p>
        </w:tc>
        <w:tc>
          <w:tcPr>
            <w:tcW w:w="567"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629231</w:t>
            </w:r>
          </w:p>
        </w:tc>
        <w:tc>
          <w:tcPr>
            <w:tcW w:w="852" w:type="dxa"/>
            <w:tcBorders>
              <w:top w:val="single" w:sz="6" w:space="0" w:color="auto"/>
              <w:left w:val="single" w:sz="4" w:space="0" w:color="auto"/>
              <w:bottom w:val="single" w:sz="6" w:space="0" w:color="auto"/>
              <w:right w:val="single" w:sz="6"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rPr>
            </w:pPr>
            <w:r w:rsidRPr="003E1EA1">
              <w:rPr>
                <w:rFonts w:ascii="Times New Roman" w:hAnsi="Times New Roman" w:cs="Times New Roman"/>
                <w:highlight w:val="yellow"/>
              </w:rPr>
              <w:t>129098</w:t>
            </w:r>
          </w:p>
        </w:tc>
      </w:tr>
      <w:tr w:rsidR="00EC7662" w:rsidRPr="003E1EA1" w:rsidTr="007E1C48">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lang w:val="en-US"/>
              </w:rPr>
            </w:pPr>
            <w:r w:rsidRPr="003E1EA1">
              <w:rPr>
                <w:rFonts w:ascii="Times New Roman" w:hAnsi="Times New Roman" w:cs="Times New Roman"/>
                <w:highlight w:val="yellow"/>
                <w:lang w:val="en-US"/>
              </w:rPr>
              <w:t>11</w:t>
            </w:r>
          </w:p>
        </w:tc>
        <w:tc>
          <w:tcPr>
            <w:tcW w:w="9166" w:type="dxa"/>
            <w:gridSpan w:val="10"/>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jc w:val="both"/>
              <w:rPr>
                <w:rFonts w:ascii="Times New Roman" w:hAnsi="Times New Roman" w:cs="Times New Roman"/>
                <w:highlight w:val="yellow"/>
              </w:rPr>
            </w:pPr>
            <w:r w:rsidRPr="003E1EA1">
              <w:rPr>
                <w:rFonts w:ascii="Times New Roman" w:hAnsi="Times New Roman" w:cs="Times New Roman"/>
                <w:highlight w:val="yellow"/>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11.1</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851"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850"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852"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r>
      <w:tr w:rsidR="00EC7662" w:rsidRPr="003E1EA1" w:rsidTr="007E1C48">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1</w:t>
            </w:r>
            <w:r w:rsidRPr="003E1EA1">
              <w:rPr>
                <w:rFonts w:ascii="Times New Roman" w:hAnsi="Times New Roman" w:cs="Times New Roman"/>
                <w:highlight w:val="yellow"/>
              </w:rPr>
              <w:t>1</w:t>
            </w:r>
            <w:r w:rsidRPr="003E1EA1">
              <w:rPr>
                <w:rFonts w:ascii="Times New Roman" w:hAnsi="Times New Roman" w:cs="Times New Roman"/>
                <w:highlight w:val="yellow"/>
                <w:lang w:val="en-US"/>
              </w:rPr>
              <w:t>.2</w:t>
            </w:r>
          </w:p>
        </w:tc>
        <w:tc>
          <w:tcPr>
            <w:tcW w:w="9166" w:type="dxa"/>
            <w:gridSpan w:val="10"/>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Одноставочные тарифы, дифференцированные по трем зонам суток</w:t>
            </w:r>
            <w:r w:rsidRPr="003E1EA1">
              <w:rPr>
                <w:rFonts w:ascii="Times New Roman" w:hAnsi="Times New Roman" w:cs="Times New Roman"/>
                <w:highlight w:val="yellow"/>
                <w:vertAlign w:val="superscript"/>
              </w:rPr>
              <w:t>2</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1</w:t>
            </w:r>
            <w:r w:rsidRPr="003E1EA1">
              <w:rPr>
                <w:rFonts w:ascii="Times New Roman" w:hAnsi="Times New Roman" w:cs="Times New Roman"/>
                <w:highlight w:val="yellow"/>
              </w:rPr>
              <w:t>1</w:t>
            </w:r>
            <w:r w:rsidRPr="003E1EA1">
              <w:rPr>
                <w:rFonts w:ascii="Times New Roman" w:hAnsi="Times New Roman" w:cs="Times New Roman"/>
                <w:highlight w:val="yellow"/>
                <w:lang w:val="en-US"/>
              </w:rPr>
              <w:t>.2</w:t>
            </w:r>
            <w:r w:rsidRPr="003E1EA1">
              <w:rPr>
                <w:rFonts w:ascii="Times New Roman" w:hAnsi="Times New Roman" w:cs="Times New Roman"/>
                <w:highlight w:val="yellow"/>
              </w:rPr>
              <w:t>.1</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ночная зона</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851"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850"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852"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1</w:t>
            </w:r>
            <w:r w:rsidRPr="003E1EA1">
              <w:rPr>
                <w:rFonts w:ascii="Times New Roman" w:hAnsi="Times New Roman" w:cs="Times New Roman"/>
                <w:highlight w:val="yellow"/>
              </w:rPr>
              <w:t>1</w:t>
            </w:r>
            <w:r w:rsidRPr="003E1EA1">
              <w:rPr>
                <w:rFonts w:ascii="Times New Roman" w:hAnsi="Times New Roman" w:cs="Times New Roman"/>
                <w:highlight w:val="yellow"/>
                <w:lang w:val="en-US"/>
              </w:rPr>
              <w:t>.2</w:t>
            </w:r>
            <w:r w:rsidRPr="003E1EA1">
              <w:rPr>
                <w:rFonts w:ascii="Times New Roman" w:hAnsi="Times New Roman" w:cs="Times New Roman"/>
                <w:highlight w:val="yellow"/>
              </w:rPr>
              <w:t>.2</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851"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850"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852"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1</w:t>
            </w:r>
            <w:r w:rsidRPr="003E1EA1">
              <w:rPr>
                <w:rFonts w:ascii="Times New Roman" w:hAnsi="Times New Roman" w:cs="Times New Roman"/>
                <w:highlight w:val="yellow"/>
              </w:rPr>
              <w:t>1</w:t>
            </w:r>
            <w:r w:rsidRPr="003E1EA1">
              <w:rPr>
                <w:rFonts w:ascii="Times New Roman" w:hAnsi="Times New Roman" w:cs="Times New Roman"/>
                <w:highlight w:val="yellow"/>
                <w:lang w:val="en-US"/>
              </w:rPr>
              <w:t>.2</w:t>
            </w:r>
            <w:r w:rsidRPr="003E1EA1">
              <w:rPr>
                <w:rFonts w:ascii="Times New Roman" w:hAnsi="Times New Roman" w:cs="Times New Roman"/>
                <w:highlight w:val="yellow"/>
              </w:rPr>
              <w:t>.3</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851"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850"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852"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r>
      <w:tr w:rsidR="00EC7662" w:rsidRPr="003E1EA1" w:rsidTr="007E1C48">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1</w:t>
            </w:r>
            <w:r w:rsidRPr="003E1EA1">
              <w:rPr>
                <w:rFonts w:ascii="Times New Roman" w:hAnsi="Times New Roman" w:cs="Times New Roman"/>
                <w:highlight w:val="yellow"/>
              </w:rPr>
              <w:t>1</w:t>
            </w:r>
            <w:r w:rsidRPr="003E1EA1">
              <w:rPr>
                <w:rFonts w:ascii="Times New Roman" w:hAnsi="Times New Roman" w:cs="Times New Roman"/>
                <w:highlight w:val="yellow"/>
                <w:lang w:val="en-US"/>
              </w:rPr>
              <w:t>.3</w:t>
            </w:r>
          </w:p>
        </w:tc>
        <w:tc>
          <w:tcPr>
            <w:tcW w:w="9166" w:type="dxa"/>
            <w:gridSpan w:val="10"/>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Одноставочные тарифы, дифференцированные по двум зонам суток</w:t>
            </w:r>
            <w:r w:rsidRPr="003E1EA1">
              <w:rPr>
                <w:rFonts w:ascii="Times New Roman" w:hAnsi="Times New Roman" w:cs="Times New Roman"/>
                <w:highlight w:val="yellow"/>
                <w:vertAlign w:val="superscript"/>
              </w:rPr>
              <w:t>2</w:t>
            </w: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lastRenderedPageBreak/>
              <w:t>1</w:t>
            </w:r>
            <w:r w:rsidRPr="003E1EA1">
              <w:rPr>
                <w:rFonts w:ascii="Times New Roman" w:hAnsi="Times New Roman" w:cs="Times New Roman"/>
                <w:highlight w:val="yellow"/>
              </w:rPr>
              <w:t>1</w:t>
            </w:r>
            <w:r w:rsidRPr="003E1EA1">
              <w:rPr>
                <w:rFonts w:ascii="Times New Roman" w:hAnsi="Times New Roman" w:cs="Times New Roman"/>
                <w:highlight w:val="yellow"/>
                <w:lang w:val="en-US"/>
              </w:rPr>
              <w:t>.3</w:t>
            </w:r>
            <w:r w:rsidRPr="003E1EA1">
              <w:rPr>
                <w:rFonts w:ascii="Times New Roman" w:hAnsi="Times New Roman" w:cs="Times New Roman"/>
                <w:highlight w:val="yellow"/>
              </w:rPr>
              <w:t>.1</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851"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850"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852"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lang w:val="en-US"/>
              </w:rPr>
              <w:t>1</w:t>
            </w:r>
            <w:r w:rsidRPr="003E1EA1">
              <w:rPr>
                <w:rFonts w:ascii="Times New Roman" w:hAnsi="Times New Roman" w:cs="Times New Roman"/>
                <w:highlight w:val="yellow"/>
              </w:rPr>
              <w:t>1</w:t>
            </w:r>
            <w:r w:rsidRPr="003E1EA1">
              <w:rPr>
                <w:rFonts w:ascii="Times New Roman" w:hAnsi="Times New Roman" w:cs="Times New Roman"/>
                <w:highlight w:val="yellow"/>
                <w:lang w:val="en-US"/>
              </w:rPr>
              <w:t>.3</w:t>
            </w:r>
            <w:r w:rsidRPr="003E1EA1">
              <w:rPr>
                <w:rFonts w:ascii="Times New Roman" w:hAnsi="Times New Roman" w:cs="Times New Roman"/>
                <w:highlight w:val="yellow"/>
              </w:rPr>
              <w:t>.2</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 xml:space="preserve">руб./кВт·ч   </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851"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850"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852"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r>
      <w:tr w:rsidR="00EC7662" w:rsidRPr="003E1EA1" w:rsidTr="004C4087">
        <w:trPr>
          <w:cantSplit/>
          <w:trHeight w:val="238"/>
        </w:trPr>
        <w:tc>
          <w:tcPr>
            <w:tcW w:w="680"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lang w:val="en-US"/>
              </w:rPr>
            </w:pPr>
            <w:r w:rsidRPr="003E1EA1">
              <w:rPr>
                <w:rFonts w:ascii="Times New Roman" w:hAnsi="Times New Roman" w:cs="Times New Roman"/>
                <w:highlight w:val="yellow"/>
                <w:lang w:val="en-US"/>
              </w:rPr>
              <w:t>1</w:t>
            </w:r>
            <w:r w:rsidRPr="003E1EA1">
              <w:rPr>
                <w:rFonts w:ascii="Times New Roman" w:hAnsi="Times New Roman" w:cs="Times New Roman"/>
                <w:highlight w:val="yellow"/>
              </w:rPr>
              <w:t>1</w:t>
            </w:r>
            <w:r w:rsidRPr="003E1EA1">
              <w:rPr>
                <w:rFonts w:ascii="Times New Roman" w:hAnsi="Times New Roman" w:cs="Times New Roman"/>
                <w:highlight w:val="yellow"/>
                <w:lang w:val="en-US"/>
              </w:rPr>
              <w:t>.4</w:t>
            </w:r>
          </w:p>
        </w:tc>
        <w:tc>
          <w:tcPr>
            <w:tcW w:w="2077"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EC7662" w:rsidRPr="003E1EA1" w:rsidRDefault="00EC7662" w:rsidP="00EC7662">
            <w:pPr>
              <w:pStyle w:val="ConsPlusCell"/>
              <w:widowControl/>
              <w:rPr>
                <w:rFonts w:ascii="Times New Roman" w:hAnsi="Times New Roman" w:cs="Times New Roman"/>
                <w:highlight w:val="yellow"/>
              </w:rPr>
            </w:pPr>
            <w:r w:rsidRPr="003E1EA1">
              <w:rPr>
                <w:rFonts w:ascii="Times New Roman" w:hAnsi="Times New Roman" w:cs="Times New Roman"/>
                <w:highlight w:val="yellow"/>
              </w:rPr>
              <w:t>тыс.руб.</w:t>
            </w:r>
          </w:p>
        </w:tc>
        <w:tc>
          <w:tcPr>
            <w:tcW w:w="709"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709"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850"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851"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567"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850" w:type="dxa"/>
            <w:tcBorders>
              <w:top w:val="single" w:sz="6" w:space="0" w:color="auto"/>
              <w:left w:val="single" w:sz="6"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c>
          <w:tcPr>
            <w:tcW w:w="852" w:type="dxa"/>
            <w:tcBorders>
              <w:top w:val="single" w:sz="6" w:space="0" w:color="auto"/>
              <w:left w:val="single" w:sz="4" w:space="0" w:color="auto"/>
              <w:bottom w:val="single" w:sz="6" w:space="0" w:color="auto"/>
              <w:right w:val="single" w:sz="4" w:space="0" w:color="auto"/>
            </w:tcBorders>
            <w:vAlign w:val="center"/>
          </w:tcPr>
          <w:p w:rsidR="00EC7662" w:rsidRPr="003E1EA1" w:rsidRDefault="00EC7662" w:rsidP="00EC7662">
            <w:pPr>
              <w:pStyle w:val="ConsPlusCell"/>
              <w:widowControl/>
              <w:jc w:val="right"/>
              <w:rPr>
                <w:rFonts w:ascii="Times New Roman" w:hAnsi="Times New Roman" w:cs="Times New Roman"/>
                <w:highlight w:val="yellow"/>
                <w:lang w:val="en-US"/>
              </w:rPr>
            </w:pPr>
          </w:p>
        </w:tc>
      </w:tr>
    </w:tbl>
    <w:p w:rsidR="004C4087" w:rsidRPr="003E1EA1" w:rsidRDefault="004C4087" w:rsidP="004C4087">
      <w:pPr>
        <w:ind w:right="-143" w:firstLine="567"/>
        <w:jc w:val="both"/>
        <w:rPr>
          <w:bCs/>
          <w:sz w:val="18"/>
          <w:szCs w:val="18"/>
          <w:highlight w:val="yellow"/>
          <w:lang w:val="x-none"/>
        </w:rPr>
      </w:pPr>
      <w:r w:rsidRPr="003E1EA1">
        <w:rPr>
          <w:sz w:val="18"/>
          <w:szCs w:val="18"/>
          <w:highlight w:val="yellow"/>
        </w:rPr>
        <w:t>Примечание:</w:t>
      </w:r>
      <w:r w:rsidRPr="003E1EA1">
        <w:rPr>
          <w:bCs/>
          <w:sz w:val="18"/>
          <w:szCs w:val="18"/>
          <w:highlight w:val="yellow"/>
          <w:lang w:val="x-none"/>
        </w:rPr>
        <w:t xml:space="preserve"> </w:t>
      </w:r>
    </w:p>
    <w:p w:rsidR="004C4087" w:rsidRPr="003E1EA1" w:rsidRDefault="004C4087" w:rsidP="004C4087">
      <w:pPr>
        <w:ind w:firstLine="567"/>
        <w:jc w:val="both"/>
        <w:rPr>
          <w:sz w:val="18"/>
          <w:szCs w:val="18"/>
          <w:highlight w:val="yellow"/>
        </w:rPr>
      </w:pPr>
      <w:r w:rsidRPr="003E1EA1">
        <w:rPr>
          <w:sz w:val="18"/>
          <w:szCs w:val="18"/>
          <w:highlight w:val="yellow"/>
        </w:rPr>
        <w:t>&lt;1&gt; Критерии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(далее – Критерии определения потребителей)</w:t>
      </w:r>
    </w:p>
    <w:p w:rsidR="004C4087" w:rsidRPr="003E1EA1" w:rsidRDefault="004C4087" w:rsidP="004C4087">
      <w:pPr>
        <w:ind w:right="-284" w:firstLine="567"/>
        <w:jc w:val="both"/>
        <w:rPr>
          <w:sz w:val="18"/>
          <w:szCs w:val="18"/>
          <w:highlight w:val="yellow"/>
        </w:rPr>
      </w:pPr>
      <w:r w:rsidRPr="003E1EA1">
        <w:rPr>
          <w:sz w:val="18"/>
          <w:szCs w:val="18"/>
          <w:highlight w:val="yellow"/>
        </w:rPr>
        <w:t>&lt;2&gt; Интервалы тарифных зон суток (по месяцам календарного года) утверждаются Федеральной антимонопольной службой.</w:t>
      </w:r>
    </w:p>
    <w:p w:rsidR="004C4087" w:rsidRPr="003A29AA" w:rsidRDefault="004C4087" w:rsidP="004C4087">
      <w:pPr>
        <w:pStyle w:val="ConsPlusNormal"/>
        <w:ind w:firstLine="0"/>
        <w:jc w:val="right"/>
        <w:rPr>
          <w:rFonts w:ascii="Times New Roman" w:hAnsi="Times New Roman"/>
          <w:sz w:val="28"/>
        </w:rPr>
      </w:pPr>
      <w:r w:rsidRPr="003E1EA1">
        <w:rPr>
          <w:rFonts w:ascii="Times New Roman" w:hAnsi="Times New Roman"/>
          <w:sz w:val="28"/>
          <w:highlight w:val="yellow"/>
        </w:rPr>
        <w:t>».</w:t>
      </w:r>
      <w:bookmarkStart w:id="0" w:name="_GoBack"/>
      <w:bookmarkEnd w:id="0"/>
    </w:p>
    <w:p w:rsidR="001F4618" w:rsidRPr="009607C0" w:rsidRDefault="001F4618" w:rsidP="004C4087">
      <w:pPr>
        <w:pStyle w:val="3"/>
        <w:spacing w:before="0" w:after="0"/>
        <w:jc w:val="center"/>
        <w:rPr>
          <w:sz w:val="22"/>
          <w:szCs w:val="22"/>
        </w:rPr>
      </w:pPr>
    </w:p>
    <w:sectPr w:rsidR="001F4618" w:rsidRPr="009607C0" w:rsidSect="006604E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B0A" w:rsidRDefault="00F44B0A" w:rsidP="00342D13">
      <w:r>
        <w:separator/>
      </w:r>
    </w:p>
  </w:endnote>
  <w:endnote w:type="continuationSeparator" w:id="0">
    <w:p w:rsidR="00F44B0A" w:rsidRDefault="00F44B0A"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B0A" w:rsidRDefault="00F44B0A" w:rsidP="00342D13">
      <w:r>
        <w:separator/>
      </w:r>
    </w:p>
  </w:footnote>
  <w:footnote w:type="continuationSeparator" w:id="0">
    <w:p w:rsidR="00F44B0A" w:rsidRDefault="00F44B0A" w:rsidP="00342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B87"/>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3C66748"/>
    <w:multiLevelType w:val="multilevel"/>
    <w:tmpl w:val="AB68454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E3FB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064C3029"/>
    <w:multiLevelType w:val="hybridMultilevel"/>
    <w:tmpl w:val="B05AF4DA"/>
    <w:lvl w:ilvl="0" w:tplc="D116C6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68124F8"/>
    <w:multiLevelType w:val="hybridMultilevel"/>
    <w:tmpl w:val="8D7085F8"/>
    <w:lvl w:ilvl="0" w:tplc="A920B71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347849"/>
    <w:multiLevelType w:val="hybridMultilevel"/>
    <w:tmpl w:val="3DAEC6AC"/>
    <w:lvl w:ilvl="0" w:tplc="5CFA57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3D50F0B"/>
    <w:multiLevelType w:val="hybridMultilevel"/>
    <w:tmpl w:val="F120EBDA"/>
    <w:lvl w:ilvl="0" w:tplc="5B1A6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5312EE7"/>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6DA4FE5"/>
    <w:multiLevelType w:val="hybridMultilevel"/>
    <w:tmpl w:val="B8040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4D7561"/>
    <w:multiLevelType w:val="hybridMultilevel"/>
    <w:tmpl w:val="2C3C42B6"/>
    <w:lvl w:ilvl="0" w:tplc="6584E58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FC20325"/>
    <w:multiLevelType w:val="hybridMultilevel"/>
    <w:tmpl w:val="A522B9B4"/>
    <w:lvl w:ilvl="0" w:tplc="B28E7B90">
      <w:start w:val="1"/>
      <w:numFmt w:val="decimal"/>
      <w:lvlText w:val="%1."/>
      <w:lvlJc w:val="left"/>
      <w:pPr>
        <w:ind w:left="773" w:hanging="360"/>
      </w:pPr>
      <w:rPr>
        <w:rFonts w:hint="default"/>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14" w15:restartNumberingAfterBreak="0">
    <w:nsid w:val="22624D12"/>
    <w:multiLevelType w:val="multilevel"/>
    <w:tmpl w:val="0472E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4C9691F"/>
    <w:multiLevelType w:val="hybridMultilevel"/>
    <w:tmpl w:val="AF387560"/>
    <w:lvl w:ilvl="0" w:tplc="264E0B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52A742C"/>
    <w:multiLevelType w:val="hybridMultilevel"/>
    <w:tmpl w:val="B16E36D8"/>
    <w:lvl w:ilvl="0" w:tplc="35067E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6AF454D"/>
    <w:multiLevelType w:val="hybridMultilevel"/>
    <w:tmpl w:val="D0F4A63C"/>
    <w:lvl w:ilvl="0" w:tplc="6478C9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DD03BA3"/>
    <w:multiLevelType w:val="singleLevel"/>
    <w:tmpl w:val="8410F25E"/>
    <w:lvl w:ilvl="0">
      <w:start w:val="2"/>
      <w:numFmt w:val="decimal"/>
      <w:lvlText w:val="1.%1."/>
      <w:legacy w:legacy="1" w:legacySpace="0" w:legacyIndent="648"/>
      <w:lvlJc w:val="left"/>
      <w:rPr>
        <w:rFonts w:ascii="Times New Roman" w:hAnsi="Times New Roman" w:cs="Times New Roman" w:hint="default"/>
      </w:rPr>
    </w:lvl>
  </w:abstractNum>
  <w:abstractNum w:abstractNumId="19" w15:restartNumberingAfterBreak="0">
    <w:nsid w:val="31083FC9"/>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3226226"/>
    <w:multiLevelType w:val="hybridMultilevel"/>
    <w:tmpl w:val="8E9A1474"/>
    <w:lvl w:ilvl="0" w:tplc="47B66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42530EE"/>
    <w:multiLevelType w:val="hybridMultilevel"/>
    <w:tmpl w:val="E2A0B63E"/>
    <w:lvl w:ilvl="0" w:tplc="20CC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23" w15:restartNumberingAfterBreak="0">
    <w:nsid w:val="39524769"/>
    <w:multiLevelType w:val="hybridMultilevel"/>
    <w:tmpl w:val="AC00EED2"/>
    <w:lvl w:ilvl="0" w:tplc="D7E87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9C62093"/>
    <w:multiLevelType w:val="multilevel"/>
    <w:tmpl w:val="21062FD4"/>
    <w:lvl w:ilvl="0">
      <w:start w:val="1"/>
      <w:numFmt w:val="decimal"/>
      <w:lvlText w:val="%1."/>
      <w:lvlJc w:val="left"/>
      <w:pPr>
        <w:ind w:left="1460" w:hanging="750"/>
      </w:pPr>
      <w:rPr>
        <w:rFonts w:eastAsia="Calibri"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5" w15:restartNumberingAfterBreak="0">
    <w:nsid w:val="3A004217"/>
    <w:multiLevelType w:val="hybridMultilevel"/>
    <w:tmpl w:val="DA709D52"/>
    <w:lvl w:ilvl="0" w:tplc="D4F2FE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16C06CB"/>
    <w:multiLevelType w:val="hybridMultilevel"/>
    <w:tmpl w:val="AC00EED2"/>
    <w:lvl w:ilvl="0" w:tplc="D7E87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2F62252"/>
    <w:multiLevelType w:val="multilevel"/>
    <w:tmpl w:val="722C92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8" w15:restartNumberingAfterBreak="0">
    <w:nsid w:val="47827DBB"/>
    <w:multiLevelType w:val="hybridMultilevel"/>
    <w:tmpl w:val="F120EBDA"/>
    <w:lvl w:ilvl="0" w:tplc="5B1A6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8E77DD"/>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5BCD1FD7"/>
    <w:multiLevelType w:val="hybridMultilevel"/>
    <w:tmpl w:val="74D0A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192934"/>
    <w:multiLevelType w:val="hybridMultilevel"/>
    <w:tmpl w:val="5878718C"/>
    <w:lvl w:ilvl="0" w:tplc="6CFA21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1497B53"/>
    <w:multiLevelType w:val="hybridMultilevel"/>
    <w:tmpl w:val="F58A53DE"/>
    <w:lvl w:ilvl="0" w:tplc="CEB46996">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15:restartNumberingAfterBreak="0">
    <w:nsid w:val="617A6204"/>
    <w:multiLevelType w:val="hybridMultilevel"/>
    <w:tmpl w:val="63EA8232"/>
    <w:lvl w:ilvl="0" w:tplc="E86C2C7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23A111A"/>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2C43A8C"/>
    <w:multiLevelType w:val="hybridMultilevel"/>
    <w:tmpl w:val="C58E88A2"/>
    <w:lvl w:ilvl="0" w:tplc="F79A7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32D0C46"/>
    <w:multiLevelType w:val="hybridMultilevel"/>
    <w:tmpl w:val="581ED95E"/>
    <w:lvl w:ilvl="0" w:tplc="D04C6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9DA2A99"/>
    <w:multiLevelType w:val="hybridMultilevel"/>
    <w:tmpl w:val="87D8F4E0"/>
    <w:lvl w:ilvl="0" w:tplc="8F949DA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1"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06532EC"/>
    <w:multiLevelType w:val="hybridMultilevel"/>
    <w:tmpl w:val="F120EBDA"/>
    <w:lvl w:ilvl="0" w:tplc="5B1A6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77C106DB"/>
    <w:multiLevelType w:val="hybridMultilevel"/>
    <w:tmpl w:val="11BC9EF0"/>
    <w:lvl w:ilvl="0" w:tplc="948C2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7" w15:restartNumberingAfterBreak="0">
    <w:nsid w:val="7F3D1F0A"/>
    <w:multiLevelType w:val="hybridMultilevel"/>
    <w:tmpl w:val="E81619C2"/>
    <w:lvl w:ilvl="0" w:tplc="C1824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8"/>
  </w:num>
  <w:num w:numId="2">
    <w:abstractNumId w:val="41"/>
  </w:num>
  <w:num w:numId="3">
    <w:abstractNumId w:val="47"/>
  </w:num>
  <w:num w:numId="4">
    <w:abstractNumId w:val="46"/>
  </w:num>
  <w:num w:numId="5">
    <w:abstractNumId w:val="0"/>
  </w:num>
  <w:num w:numId="6">
    <w:abstractNumId w:val="18"/>
  </w:num>
  <w:num w:numId="7">
    <w:abstractNumId w:val="1"/>
  </w:num>
  <w:num w:numId="8">
    <w:abstractNumId w:val="13"/>
  </w:num>
  <w:num w:numId="9">
    <w:abstractNumId w:val="36"/>
  </w:num>
  <w:num w:numId="10">
    <w:abstractNumId w:val="6"/>
  </w:num>
  <w:num w:numId="11">
    <w:abstractNumId w:val="37"/>
  </w:num>
  <w:num w:numId="12">
    <w:abstractNumId w:val="21"/>
  </w:num>
  <w:num w:numId="13">
    <w:abstractNumId w:val="9"/>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31"/>
  </w:num>
  <w:num w:numId="17">
    <w:abstractNumId w:val="7"/>
  </w:num>
  <w:num w:numId="18">
    <w:abstractNumId w:val="45"/>
  </w:num>
  <w:num w:numId="19">
    <w:abstractNumId w:val="44"/>
  </w:num>
  <w:num w:numId="20">
    <w:abstractNumId w:val="12"/>
  </w:num>
  <w:num w:numId="21">
    <w:abstractNumId w:val="5"/>
  </w:num>
  <w:num w:numId="22">
    <w:abstractNumId w:val="22"/>
  </w:num>
  <w:num w:numId="23">
    <w:abstractNumId w:val="27"/>
  </w:num>
  <w:num w:numId="24">
    <w:abstractNumId w:val="14"/>
  </w:num>
  <w:num w:numId="25">
    <w:abstractNumId w:val="30"/>
  </w:num>
  <w:num w:numId="26">
    <w:abstractNumId w:val="19"/>
  </w:num>
  <w:num w:numId="27">
    <w:abstractNumId w:val="43"/>
  </w:num>
  <w:num w:numId="28">
    <w:abstractNumId w:val="32"/>
  </w:num>
  <w:num w:numId="29">
    <w:abstractNumId w:val="24"/>
  </w:num>
  <w:num w:numId="30">
    <w:abstractNumId w:val="40"/>
  </w:num>
  <w:num w:numId="31">
    <w:abstractNumId w:val="2"/>
  </w:num>
  <w:num w:numId="32">
    <w:abstractNumId w:val="33"/>
  </w:num>
  <w:num w:numId="33">
    <w:abstractNumId w:val="20"/>
  </w:num>
  <w:num w:numId="34">
    <w:abstractNumId w:val="10"/>
  </w:num>
  <w:num w:numId="35">
    <w:abstractNumId w:val="35"/>
  </w:num>
  <w:num w:numId="36">
    <w:abstractNumId w:val="39"/>
  </w:num>
  <w:num w:numId="37">
    <w:abstractNumId w:val="17"/>
  </w:num>
  <w:num w:numId="38">
    <w:abstractNumId w:val="34"/>
  </w:num>
  <w:num w:numId="39">
    <w:abstractNumId w:val="16"/>
  </w:num>
  <w:num w:numId="40">
    <w:abstractNumId w:val="23"/>
  </w:num>
  <w:num w:numId="41">
    <w:abstractNumId w:val="28"/>
  </w:num>
  <w:num w:numId="42">
    <w:abstractNumId w:val="26"/>
  </w:num>
  <w:num w:numId="43">
    <w:abstractNumId w:val="3"/>
  </w:num>
  <w:num w:numId="44">
    <w:abstractNumId w:val="25"/>
  </w:num>
  <w:num w:numId="45">
    <w:abstractNumId w:val="42"/>
  </w:num>
  <w:num w:numId="46">
    <w:abstractNumId w:val="8"/>
  </w:num>
  <w:num w:numId="47">
    <w:abstractNumId w:val="15"/>
  </w:num>
  <w:num w:numId="48">
    <w:abstractNumId w:val="4"/>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13733"/>
    <w:rsid w:val="0003329F"/>
    <w:rsid w:val="00035C9A"/>
    <w:rsid w:val="00044126"/>
    <w:rsid w:val="00053822"/>
    <w:rsid w:val="000545B3"/>
    <w:rsid w:val="000766AD"/>
    <w:rsid w:val="000811A9"/>
    <w:rsid w:val="000846DE"/>
    <w:rsid w:val="00092A7E"/>
    <w:rsid w:val="000C0ABF"/>
    <w:rsid w:val="000C1841"/>
    <w:rsid w:val="000C6954"/>
    <w:rsid w:val="00101844"/>
    <w:rsid w:val="0010596D"/>
    <w:rsid w:val="001723D0"/>
    <w:rsid w:val="00177142"/>
    <w:rsid w:val="00184C6B"/>
    <w:rsid w:val="00191854"/>
    <w:rsid w:val="00196836"/>
    <w:rsid w:val="001B4705"/>
    <w:rsid w:val="001B5371"/>
    <w:rsid w:val="001E0B39"/>
    <w:rsid w:val="001E32C7"/>
    <w:rsid w:val="001E62AB"/>
    <w:rsid w:val="001E6FE1"/>
    <w:rsid w:val="001F2CB1"/>
    <w:rsid w:val="001F4618"/>
    <w:rsid w:val="00200564"/>
    <w:rsid w:val="00223D68"/>
    <w:rsid w:val="00230F4D"/>
    <w:rsid w:val="00232A85"/>
    <w:rsid w:val="002722F0"/>
    <w:rsid w:val="00286E5F"/>
    <w:rsid w:val="00291122"/>
    <w:rsid w:val="00296585"/>
    <w:rsid w:val="002A71B0"/>
    <w:rsid w:val="002A7650"/>
    <w:rsid w:val="002B334D"/>
    <w:rsid w:val="002C0338"/>
    <w:rsid w:val="002D43BE"/>
    <w:rsid w:val="00313BE3"/>
    <w:rsid w:val="00321E7D"/>
    <w:rsid w:val="00342D13"/>
    <w:rsid w:val="00362299"/>
    <w:rsid w:val="003832CF"/>
    <w:rsid w:val="003926A3"/>
    <w:rsid w:val="003A5BEF"/>
    <w:rsid w:val="003A7F52"/>
    <w:rsid w:val="003B2B41"/>
    <w:rsid w:val="003B4742"/>
    <w:rsid w:val="003C2A43"/>
    <w:rsid w:val="003D6F0D"/>
    <w:rsid w:val="003E1EA1"/>
    <w:rsid w:val="003E38BA"/>
    <w:rsid w:val="00441A91"/>
    <w:rsid w:val="00460247"/>
    <w:rsid w:val="0046790E"/>
    <w:rsid w:val="0048068C"/>
    <w:rsid w:val="0048261B"/>
    <w:rsid w:val="00486416"/>
    <w:rsid w:val="004C4087"/>
    <w:rsid w:val="004D492F"/>
    <w:rsid w:val="004D79DB"/>
    <w:rsid w:val="004F0472"/>
    <w:rsid w:val="005012D2"/>
    <w:rsid w:val="00511A74"/>
    <w:rsid w:val="00512C6C"/>
    <w:rsid w:val="0054446A"/>
    <w:rsid w:val="005709CE"/>
    <w:rsid w:val="0058024A"/>
    <w:rsid w:val="00586E9A"/>
    <w:rsid w:val="005A3082"/>
    <w:rsid w:val="005E22DD"/>
    <w:rsid w:val="005E7797"/>
    <w:rsid w:val="005F0B57"/>
    <w:rsid w:val="005F2BC6"/>
    <w:rsid w:val="005F7F0E"/>
    <w:rsid w:val="006317BF"/>
    <w:rsid w:val="006563C6"/>
    <w:rsid w:val="006604E4"/>
    <w:rsid w:val="006650EC"/>
    <w:rsid w:val="006979FB"/>
    <w:rsid w:val="006A5AB2"/>
    <w:rsid w:val="006C69E3"/>
    <w:rsid w:val="006D30B3"/>
    <w:rsid w:val="006D4BF2"/>
    <w:rsid w:val="006E4B23"/>
    <w:rsid w:val="006E5C2F"/>
    <w:rsid w:val="007120E9"/>
    <w:rsid w:val="0072115F"/>
    <w:rsid w:val="00733DC4"/>
    <w:rsid w:val="00747197"/>
    <w:rsid w:val="00760202"/>
    <w:rsid w:val="007872B9"/>
    <w:rsid w:val="00793645"/>
    <w:rsid w:val="007A764E"/>
    <w:rsid w:val="007C437C"/>
    <w:rsid w:val="007C6DC9"/>
    <w:rsid w:val="007E17B7"/>
    <w:rsid w:val="007F3290"/>
    <w:rsid w:val="007F49CA"/>
    <w:rsid w:val="00815D96"/>
    <w:rsid w:val="0083039A"/>
    <w:rsid w:val="00832E23"/>
    <w:rsid w:val="008434A6"/>
    <w:rsid w:val="00856C9C"/>
    <w:rsid w:val="00863EEF"/>
    <w:rsid w:val="008711C2"/>
    <w:rsid w:val="008B7954"/>
    <w:rsid w:val="008C7217"/>
    <w:rsid w:val="008D13CF"/>
    <w:rsid w:val="008E624B"/>
    <w:rsid w:val="008F114E"/>
    <w:rsid w:val="008F586A"/>
    <w:rsid w:val="00905B59"/>
    <w:rsid w:val="009244DB"/>
    <w:rsid w:val="00941118"/>
    <w:rsid w:val="00941FB5"/>
    <w:rsid w:val="00955A68"/>
    <w:rsid w:val="00957109"/>
    <w:rsid w:val="009607C0"/>
    <w:rsid w:val="00970B2B"/>
    <w:rsid w:val="009845B2"/>
    <w:rsid w:val="009A5446"/>
    <w:rsid w:val="009B185D"/>
    <w:rsid w:val="009B1C1D"/>
    <w:rsid w:val="009B6B79"/>
    <w:rsid w:val="009D27F0"/>
    <w:rsid w:val="009E0C88"/>
    <w:rsid w:val="009E5EC5"/>
    <w:rsid w:val="009F2212"/>
    <w:rsid w:val="009F452F"/>
    <w:rsid w:val="00A16406"/>
    <w:rsid w:val="00A23BBB"/>
    <w:rsid w:val="00A253A7"/>
    <w:rsid w:val="00A52C9A"/>
    <w:rsid w:val="00A540B6"/>
    <w:rsid w:val="00A5593D"/>
    <w:rsid w:val="00A62100"/>
    <w:rsid w:val="00A63668"/>
    <w:rsid w:val="00A7789B"/>
    <w:rsid w:val="00A96A62"/>
    <w:rsid w:val="00AA3CED"/>
    <w:rsid w:val="00AB08DC"/>
    <w:rsid w:val="00AB3503"/>
    <w:rsid w:val="00AC284F"/>
    <w:rsid w:val="00AC6BC7"/>
    <w:rsid w:val="00AE6285"/>
    <w:rsid w:val="00AE6383"/>
    <w:rsid w:val="00AE7CE5"/>
    <w:rsid w:val="00B0143F"/>
    <w:rsid w:val="00B047CC"/>
    <w:rsid w:val="00B05805"/>
    <w:rsid w:val="00B07FDB"/>
    <w:rsid w:val="00B12DD0"/>
    <w:rsid w:val="00B16CA8"/>
    <w:rsid w:val="00B219C6"/>
    <w:rsid w:val="00B440AB"/>
    <w:rsid w:val="00B46DE6"/>
    <w:rsid w:val="00B524A1"/>
    <w:rsid w:val="00B539F9"/>
    <w:rsid w:val="00B540BB"/>
    <w:rsid w:val="00B60245"/>
    <w:rsid w:val="00B74965"/>
    <w:rsid w:val="00B80C4E"/>
    <w:rsid w:val="00B87853"/>
    <w:rsid w:val="00B97B62"/>
    <w:rsid w:val="00BA2CFB"/>
    <w:rsid w:val="00BA2D9F"/>
    <w:rsid w:val="00BB045F"/>
    <w:rsid w:val="00BD2647"/>
    <w:rsid w:val="00BD3083"/>
    <w:rsid w:val="00BF3927"/>
    <w:rsid w:val="00BF5293"/>
    <w:rsid w:val="00C00871"/>
    <w:rsid w:val="00C15E14"/>
    <w:rsid w:val="00C62544"/>
    <w:rsid w:val="00C71869"/>
    <w:rsid w:val="00C742A6"/>
    <w:rsid w:val="00C7463E"/>
    <w:rsid w:val="00C82E2A"/>
    <w:rsid w:val="00C87DDD"/>
    <w:rsid w:val="00C93614"/>
    <w:rsid w:val="00C942BC"/>
    <w:rsid w:val="00C966C3"/>
    <w:rsid w:val="00CA2E6F"/>
    <w:rsid w:val="00CB67A4"/>
    <w:rsid w:val="00CD4A09"/>
    <w:rsid w:val="00CE3BBE"/>
    <w:rsid w:val="00CE5360"/>
    <w:rsid w:val="00CF2125"/>
    <w:rsid w:val="00D04C82"/>
    <w:rsid w:val="00D2259E"/>
    <w:rsid w:val="00D23436"/>
    <w:rsid w:val="00D605CF"/>
    <w:rsid w:val="00D840CE"/>
    <w:rsid w:val="00D871DE"/>
    <w:rsid w:val="00D91591"/>
    <w:rsid w:val="00DA3A2D"/>
    <w:rsid w:val="00DC17A4"/>
    <w:rsid w:val="00DC34F7"/>
    <w:rsid w:val="00DD3F53"/>
    <w:rsid w:val="00DD5601"/>
    <w:rsid w:val="00E0636D"/>
    <w:rsid w:val="00E24ECE"/>
    <w:rsid w:val="00E34935"/>
    <w:rsid w:val="00E3601E"/>
    <w:rsid w:val="00E371B1"/>
    <w:rsid w:val="00E43D52"/>
    <w:rsid w:val="00E50355"/>
    <w:rsid w:val="00E704ED"/>
    <w:rsid w:val="00E872A5"/>
    <w:rsid w:val="00E94805"/>
    <w:rsid w:val="00EB2C07"/>
    <w:rsid w:val="00EB3439"/>
    <w:rsid w:val="00EC7662"/>
    <w:rsid w:val="00EE0DFD"/>
    <w:rsid w:val="00EE60C2"/>
    <w:rsid w:val="00EE6F1E"/>
    <w:rsid w:val="00F35D89"/>
    <w:rsid w:val="00F44B0A"/>
    <w:rsid w:val="00F73B10"/>
    <w:rsid w:val="00F74A59"/>
    <w:rsid w:val="00F85AA0"/>
    <w:rsid w:val="00FA06A4"/>
    <w:rsid w:val="00FA11B3"/>
    <w:rsid w:val="00FB6E5E"/>
    <w:rsid w:val="00FC6AB9"/>
    <w:rsid w:val="00FD68ED"/>
    <w:rsid w:val="00FD705D"/>
    <w:rsid w:val="00FE56A0"/>
    <w:rsid w:val="00FE7897"/>
    <w:rsid w:val="00FF5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6683B"/>
  <w15:chartTrackingRefBased/>
  <w15:docId w15:val="{38B59682-95D5-44FA-ACF3-FCFD8B11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6A3"/>
    <w:rPr>
      <w:sz w:val="28"/>
      <w:szCs w:val="24"/>
    </w:rPr>
  </w:style>
  <w:style w:type="paragraph" w:styleId="1">
    <w:name w:val="heading 1"/>
    <w:basedOn w:val="a"/>
    <w:next w:val="a"/>
    <w:link w:val="10"/>
    <w:qFormat/>
    <w:rsid w:val="004C4087"/>
    <w:pPr>
      <w:widowControl w:val="0"/>
      <w:autoSpaceDE w:val="0"/>
      <w:autoSpaceDN w:val="0"/>
      <w:adjustRightInd w:val="0"/>
      <w:spacing w:before="108" w:after="108"/>
      <w:jc w:val="center"/>
      <w:outlineLvl w:val="0"/>
    </w:pPr>
    <w:rPr>
      <w:rFonts w:ascii="Arial" w:hAnsi="Arial"/>
      <w:b/>
      <w:bCs/>
      <w:color w:val="000080"/>
      <w:sz w:val="20"/>
      <w:szCs w:val="20"/>
      <w:lang w:val="x-none"/>
    </w:rPr>
  </w:style>
  <w:style w:type="paragraph" w:styleId="3">
    <w:name w:val="heading 3"/>
    <w:basedOn w:val="a"/>
    <w:next w:val="a"/>
    <w:link w:val="30"/>
    <w:qFormat/>
    <w:rsid w:val="00586E9A"/>
    <w:pPr>
      <w:keepNext/>
      <w:spacing w:before="240" w:after="60"/>
      <w:outlineLvl w:val="2"/>
    </w:pPr>
    <w:rPr>
      <w:rFonts w:ascii="Arial" w:hAnsi="Arial"/>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8261B"/>
    <w:pPr>
      <w:widowControl w:val="0"/>
      <w:autoSpaceDE w:val="0"/>
      <w:autoSpaceDN w:val="0"/>
      <w:adjustRightInd w:val="0"/>
    </w:pPr>
    <w:rPr>
      <w:rFonts w:ascii="Arial" w:hAnsi="Arial" w:cs="Arial"/>
      <w:b/>
      <w:bCs/>
    </w:rPr>
  </w:style>
  <w:style w:type="paragraph" w:customStyle="1" w:styleId="ConsPlusNormal">
    <w:name w:val="ConsPlusNormal"/>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uiPriority w:val="99"/>
    <w:rsid w:val="00733DC4"/>
    <w:rPr>
      <w:b/>
      <w:bCs/>
      <w:color w:val="008000"/>
      <w:sz w:val="20"/>
      <w:szCs w:val="20"/>
      <w:u w:val="single"/>
    </w:rPr>
  </w:style>
  <w:style w:type="paragraph" w:styleId="a5">
    <w:name w:val="Balloon Text"/>
    <w:basedOn w:val="a"/>
    <w:link w:val="a6"/>
    <w:uiPriority w:val="99"/>
    <w:rsid w:val="00FD68ED"/>
    <w:rPr>
      <w:rFonts w:ascii="Tahoma" w:hAnsi="Tahoma" w:cs="Tahoma"/>
      <w:sz w:val="16"/>
      <w:szCs w:val="16"/>
    </w:rPr>
  </w:style>
  <w:style w:type="character" w:styleId="a7">
    <w:name w:val="Hyperlink"/>
    <w:uiPriority w:val="99"/>
    <w:rsid w:val="005F2BC6"/>
    <w:rPr>
      <w:color w:val="0000FF"/>
      <w:u w:val="single"/>
    </w:rPr>
  </w:style>
  <w:style w:type="paragraph" w:customStyle="1" w:styleId="a8">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9">
    <w:name w:val="endnote text"/>
    <w:basedOn w:val="a"/>
    <w:link w:val="aa"/>
    <w:uiPriority w:val="99"/>
    <w:rsid w:val="00342D13"/>
    <w:rPr>
      <w:sz w:val="20"/>
      <w:szCs w:val="20"/>
    </w:rPr>
  </w:style>
  <w:style w:type="character" w:customStyle="1" w:styleId="aa">
    <w:name w:val="Текст концевой сноски Знак"/>
    <w:basedOn w:val="a0"/>
    <w:link w:val="a9"/>
    <w:uiPriority w:val="99"/>
    <w:rsid w:val="00342D13"/>
  </w:style>
  <w:style w:type="character" w:styleId="ab">
    <w:name w:val="endnote reference"/>
    <w:uiPriority w:val="99"/>
    <w:rsid w:val="00342D13"/>
    <w:rPr>
      <w:vertAlign w:val="superscript"/>
    </w:rPr>
  </w:style>
  <w:style w:type="paragraph" w:customStyle="1" w:styleId="ConsPlusNonformat">
    <w:name w:val="ConsPlusNonformat"/>
    <w:rsid w:val="00B0143F"/>
    <w:pPr>
      <w:autoSpaceDE w:val="0"/>
      <w:autoSpaceDN w:val="0"/>
      <w:adjustRightInd w:val="0"/>
    </w:pPr>
    <w:rPr>
      <w:rFonts w:ascii="Courier New" w:hAnsi="Courier New" w:cs="Courier New"/>
    </w:rPr>
  </w:style>
  <w:style w:type="paragraph" w:styleId="ac">
    <w:name w:val="No Spacing"/>
    <w:qFormat/>
    <w:rsid w:val="009B185D"/>
    <w:rPr>
      <w:rFonts w:ascii="Calibri" w:eastAsia="Calibri" w:hAnsi="Calibri"/>
      <w:sz w:val="22"/>
      <w:szCs w:val="22"/>
      <w:lang w:eastAsia="en-US"/>
    </w:rPr>
  </w:style>
  <w:style w:type="character" w:customStyle="1" w:styleId="ad">
    <w:name w:val="Основной текст Знак"/>
    <w:link w:val="ae"/>
    <w:rsid w:val="00C742A6"/>
    <w:rPr>
      <w:b/>
      <w:bCs/>
      <w:sz w:val="28"/>
      <w:szCs w:val="24"/>
    </w:rPr>
  </w:style>
  <w:style w:type="paragraph" w:styleId="ae">
    <w:name w:val="Body Text"/>
    <w:basedOn w:val="a"/>
    <w:link w:val="ad"/>
    <w:rsid w:val="00C742A6"/>
    <w:pPr>
      <w:jc w:val="both"/>
    </w:pPr>
    <w:rPr>
      <w:b/>
      <w:bCs/>
    </w:rPr>
  </w:style>
  <w:style w:type="character" w:customStyle="1" w:styleId="11">
    <w:name w:val="Основной текст Знак1"/>
    <w:basedOn w:val="a0"/>
    <w:rsid w:val="00C742A6"/>
    <w:rPr>
      <w:sz w:val="28"/>
      <w:szCs w:val="24"/>
    </w:rPr>
  </w:style>
  <w:style w:type="paragraph" w:customStyle="1" w:styleId="af">
    <w:name w:val="Нормальный (таблица)"/>
    <w:basedOn w:val="a"/>
    <w:next w:val="a"/>
    <w:uiPriority w:val="99"/>
    <w:rsid w:val="00C742A6"/>
    <w:pPr>
      <w:widowControl w:val="0"/>
      <w:autoSpaceDE w:val="0"/>
      <w:autoSpaceDN w:val="0"/>
      <w:adjustRightInd w:val="0"/>
      <w:jc w:val="both"/>
    </w:pPr>
    <w:rPr>
      <w:rFonts w:ascii="Arial" w:hAnsi="Arial" w:cs="Arial"/>
      <w:sz w:val="24"/>
    </w:rPr>
  </w:style>
  <w:style w:type="paragraph" w:customStyle="1" w:styleId="ConsPlusCell">
    <w:name w:val="ConsPlusCell"/>
    <w:rsid w:val="00DC17A4"/>
    <w:pPr>
      <w:widowControl w:val="0"/>
      <w:autoSpaceDE w:val="0"/>
      <w:autoSpaceDN w:val="0"/>
      <w:adjustRightInd w:val="0"/>
    </w:pPr>
    <w:rPr>
      <w:rFonts w:ascii="Calibri" w:hAnsi="Calibri" w:cs="Calibri"/>
      <w:sz w:val="22"/>
      <w:szCs w:val="22"/>
    </w:rPr>
  </w:style>
  <w:style w:type="paragraph" w:styleId="31">
    <w:name w:val="Body Text 3"/>
    <w:basedOn w:val="a"/>
    <w:link w:val="32"/>
    <w:rsid w:val="001F4618"/>
    <w:pPr>
      <w:spacing w:after="120"/>
    </w:pPr>
    <w:rPr>
      <w:sz w:val="16"/>
      <w:szCs w:val="16"/>
    </w:rPr>
  </w:style>
  <w:style w:type="character" w:customStyle="1" w:styleId="32">
    <w:name w:val="Основной текст 3 Знак"/>
    <w:basedOn w:val="a0"/>
    <w:link w:val="31"/>
    <w:rsid w:val="001F4618"/>
    <w:rPr>
      <w:sz w:val="16"/>
      <w:szCs w:val="16"/>
    </w:rPr>
  </w:style>
  <w:style w:type="character" w:customStyle="1" w:styleId="30">
    <w:name w:val="Заголовок 3 Знак"/>
    <w:basedOn w:val="a0"/>
    <w:link w:val="3"/>
    <w:rsid w:val="00586E9A"/>
    <w:rPr>
      <w:rFonts w:ascii="Arial" w:hAnsi="Arial"/>
      <w:b/>
      <w:bCs/>
      <w:sz w:val="26"/>
      <w:szCs w:val="26"/>
      <w:lang w:val="x-none"/>
    </w:rPr>
  </w:style>
  <w:style w:type="character" w:customStyle="1" w:styleId="10">
    <w:name w:val="Заголовок 1 Знак"/>
    <w:basedOn w:val="a0"/>
    <w:link w:val="1"/>
    <w:rsid w:val="004C4087"/>
    <w:rPr>
      <w:rFonts w:ascii="Arial" w:hAnsi="Arial"/>
      <w:b/>
      <w:bCs/>
      <w:color w:val="000080"/>
      <w:lang w:val="x-none"/>
    </w:rPr>
  </w:style>
  <w:style w:type="character" w:customStyle="1" w:styleId="a6">
    <w:name w:val="Текст выноски Знак"/>
    <w:basedOn w:val="a0"/>
    <w:link w:val="a5"/>
    <w:uiPriority w:val="99"/>
    <w:rsid w:val="004C4087"/>
    <w:rPr>
      <w:rFonts w:ascii="Tahoma" w:hAnsi="Tahoma" w:cs="Tahoma"/>
      <w:sz w:val="16"/>
      <w:szCs w:val="16"/>
    </w:rPr>
  </w:style>
  <w:style w:type="paragraph" w:styleId="af0">
    <w:name w:val="List Paragraph"/>
    <w:basedOn w:val="a"/>
    <w:uiPriority w:val="34"/>
    <w:qFormat/>
    <w:rsid w:val="004C4087"/>
    <w:pPr>
      <w:ind w:left="720"/>
      <w:contextualSpacing/>
    </w:pPr>
  </w:style>
  <w:style w:type="paragraph" w:styleId="af1">
    <w:name w:val="Body Text Indent"/>
    <w:basedOn w:val="a"/>
    <w:link w:val="af2"/>
    <w:rsid w:val="004C4087"/>
    <w:pPr>
      <w:spacing w:after="120"/>
      <w:ind w:left="283"/>
    </w:pPr>
    <w:rPr>
      <w:sz w:val="24"/>
      <w:lang w:val="x-none"/>
    </w:rPr>
  </w:style>
  <w:style w:type="character" w:customStyle="1" w:styleId="af2">
    <w:name w:val="Основной текст с отступом Знак"/>
    <w:basedOn w:val="a0"/>
    <w:link w:val="af1"/>
    <w:rsid w:val="004C4087"/>
    <w:rPr>
      <w:sz w:val="24"/>
      <w:szCs w:val="24"/>
      <w:lang w:val="x-none"/>
    </w:rPr>
  </w:style>
  <w:style w:type="paragraph" w:customStyle="1" w:styleId="12">
    <w:name w:val="Знак1 Знак Знак Знак"/>
    <w:basedOn w:val="a"/>
    <w:rsid w:val="004C4087"/>
    <w:pPr>
      <w:spacing w:after="160" w:line="240" w:lineRule="exact"/>
    </w:pPr>
    <w:rPr>
      <w:rFonts w:ascii="Verdana" w:hAnsi="Verdana"/>
      <w:sz w:val="20"/>
      <w:szCs w:val="20"/>
      <w:lang w:val="en-US" w:eastAsia="en-US"/>
    </w:rPr>
  </w:style>
  <w:style w:type="paragraph" w:customStyle="1" w:styleId="Style6">
    <w:name w:val="Style6"/>
    <w:basedOn w:val="a"/>
    <w:uiPriority w:val="99"/>
    <w:rsid w:val="004C4087"/>
    <w:pPr>
      <w:widowControl w:val="0"/>
      <w:autoSpaceDE w:val="0"/>
      <w:autoSpaceDN w:val="0"/>
      <w:adjustRightInd w:val="0"/>
      <w:spacing w:line="310" w:lineRule="exact"/>
      <w:jc w:val="center"/>
    </w:pPr>
    <w:rPr>
      <w:sz w:val="24"/>
    </w:rPr>
  </w:style>
  <w:style w:type="character" w:customStyle="1" w:styleId="FontStyle26">
    <w:name w:val="Font Style26"/>
    <w:uiPriority w:val="99"/>
    <w:rsid w:val="004C4087"/>
    <w:rPr>
      <w:rFonts w:ascii="Times New Roman" w:hAnsi="Times New Roman" w:cs="Times New Roman"/>
      <w:b/>
      <w:bCs/>
      <w:sz w:val="26"/>
      <w:szCs w:val="26"/>
    </w:rPr>
  </w:style>
  <w:style w:type="character" w:customStyle="1" w:styleId="FontStyle27">
    <w:name w:val="Font Style27"/>
    <w:uiPriority w:val="99"/>
    <w:rsid w:val="004C4087"/>
    <w:rPr>
      <w:rFonts w:ascii="Times New Roman" w:hAnsi="Times New Roman" w:cs="Times New Roman"/>
      <w:b/>
      <w:bCs/>
      <w:smallCaps/>
      <w:sz w:val="26"/>
      <w:szCs w:val="26"/>
    </w:rPr>
  </w:style>
  <w:style w:type="paragraph" w:customStyle="1" w:styleId="Style1">
    <w:name w:val="Style1"/>
    <w:basedOn w:val="a"/>
    <w:uiPriority w:val="99"/>
    <w:rsid w:val="004C4087"/>
    <w:pPr>
      <w:widowControl w:val="0"/>
      <w:autoSpaceDE w:val="0"/>
      <w:autoSpaceDN w:val="0"/>
      <w:adjustRightInd w:val="0"/>
    </w:pPr>
    <w:rPr>
      <w:sz w:val="24"/>
    </w:rPr>
  </w:style>
  <w:style w:type="paragraph" w:customStyle="1" w:styleId="Style2">
    <w:name w:val="Style2"/>
    <w:basedOn w:val="a"/>
    <w:uiPriority w:val="99"/>
    <w:rsid w:val="004C4087"/>
    <w:pPr>
      <w:widowControl w:val="0"/>
      <w:autoSpaceDE w:val="0"/>
      <w:autoSpaceDN w:val="0"/>
      <w:adjustRightInd w:val="0"/>
    </w:pPr>
    <w:rPr>
      <w:sz w:val="24"/>
    </w:rPr>
  </w:style>
  <w:style w:type="paragraph" w:customStyle="1" w:styleId="Style3">
    <w:name w:val="Style3"/>
    <w:basedOn w:val="a"/>
    <w:uiPriority w:val="99"/>
    <w:rsid w:val="004C4087"/>
    <w:pPr>
      <w:widowControl w:val="0"/>
      <w:autoSpaceDE w:val="0"/>
      <w:autoSpaceDN w:val="0"/>
      <w:adjustRightInd w:val="0"/>
      <w:jc w:val="both"/>
    </w:pPr>
    <w:rPr>
      <w:sz w:val="24"/>
    </w:rPr>
  </w:style>
  <w:style w:type="paragraph" w:customStyle="1" w:styleId="Style4">
    <w:name w:val="Style4"/>
    <w:basedOn w:val="a"/>
    <w:uiPriority w:val="99"/>
    <w:rsid w:val="004C4087"/>
    <w:pPr>
      <w:widowControl w:val="0"/>
      <w:autoSpaceDE w:val="0"/>
      <w:autoSpaceDN w:val="0"/>
      <w:adjustRightInd w:val="0"/>
    </w:pPr>
    <w:rPr>
      <w:sz w:val="24"/>
    </w:rPr>
  </w:style>
  <w:style w:type="paragraph" w:customStyle="1" w:styleId="Style5">
    <w:name w:val="Style5"/>
    <w:basedOn w:val="a"/>
    <w:uiPriority w:val="99"/>
    <w:rsid w:val="004C4087"/>
    <w:pPr>
      <w:widowControl w:val="0"/>
      <w:autoSpaceDE w:val="0"/>
      <w:autoSpaceDN w:val="0"/>
      <w:adjustRightInd w:val="0"/>
    </w:pPr>
    <w:rPr>
      <w:sz w:val="24"/>
    </w:rPr>
  </w:style>
  <w:style w:type="paragraph" w:customStyle="1" w:styleId="Style7">
    <w:name w:val="Style7"/>
    <w:basedOn w:val="a"/>
    <w:uiPriority w:val="99"/>
    <w:rsid w:val="004C4087"/>
    <w:pPr>
      <w:widowControl w:val="0"/>
      <w:autoSpaceDE w:val="0"/>
      <w:autoSpaceDN w:val="0"/>
      <w:adjustRightInd w:val="0"/>
      <w:spacing w:line="309" w:lineRule="exact"/>
      <w:ind w:firstLine="792"/>
      <w:jc w:val="both"/>
    </w:pPr>
    <w:rPr>
      <w:sz w:val="24"/>
    </w:rPr>
  </w:style>
  <w:style w:type="paragraph" w:customStyle="1" w:styleId="Style8">
    <w:name w:val="Style8"/>
    <w:basedOn w:val="a"/>
    <w:uiPriority w:val="99"/>
    <w:rsid w:val="004C4087"/>
    <w:pPr>
      <w:widowControl w:val="0"/>
      <w:autoSpaceDE w:val="0"/>
      <w:autoSpaceDN w:val="0"/>
      <w:adjustRightInd w:val="0"/>
      <w:spacing w:line="307" w:lineRule="exact"/>
      <w:ind w:firstLine="682"/>
      <w:jc w:val="both"/>
    </w:pPr>
    <w:rPr>
      <w:sz w:val="24"/>
    </w:rPr>
  </w:style>
  <w:style w:type="paragraph" w:customStyle="1" w:styleId="Style9">
    <w:name w:val="Style9"/>
    <w:basedOn w:val="a"/>
    <w:uiPriority w:val="99"/>
    <w:rsid w:val="004C4087"/>
    <w:pPr>
      <w:widowControl w:val="0"/>
      <w:autoSpaceDE w:val="0"/>
      <w:autoSpaceDN w:val="0"/>
      <w:adjustRightInd w:val="0"/>
      <w:spacing w:line="312" w:lineRule="exact"/>
      <w:ind w:firstLine="672"/>
      <w:jc w:val="both"/>
    </w:pPr>
    <w:rPr>
      <w:sz w:val="24"/>
    </w:rPr>
  </w:style>
  <w:style w:type="paragraph" w:customStyle="1" w:styleId="Style10">
    <w:name w:val="Style10"/>
    <w:basedOn w:val="a"/>
    <w:uiPriority w:val="99"/>
    <w:rsid w:val="004C4087"/>
    <w:pPr>
      <w:widowControl w:val="0"/>
      <w:autoSpaceDE w:val="0"/>
      <w:autoSpaceDN w:val="0"/>
      <w:adjustRightInd w:val="0"/>
    </w:pPr>
    <w:rPr>
      <w:sz w:val="24"/>
    </w:rPr>
  </w:style>
  <w:style w:type="paragraph" w:customStyle="1" w:styleId="Style11">
    <w:name w:val="Style11"/>
    <w:basedOn w:val="a"/>
    <w:uiPriority w:val="99"/>
    <w:rsid w:val="004C4087"/>
    <w:pPr>
      <w:widowControl w:val="0"/>
      <w:autoSpaceDE w:val="0"/>
      <w:autoSpaceDN w:val="0"/>
      <w:adjustRightInd w:val="0"/>
      <w:spacing w:line="308" w:lineRule="exact"/>
      <w:ind w:firstLine="331"/>
      <w:jc w:val="both"/>
    </w:pPr>
    <w:rPr>
      <w:sz w:val="24"/>
    </w:rPr>
  </w:style>
  <w:style w:type="paragraph" w:customStyle="1" w:styleId="Style12">
    <w:name w:val="Style12"/>
    <w:basedOn w:val="a"/>
    <w:uiPriority w:val="99"/>
    <w:rsid w:val="004C4087"/>
    <w:pPr>
      <w:widowControl w:val="0"/>
      <w:autoSpaceDE w:val="0"/>
      <w:autoSpaceDN w:val="0"/>
      <w:adjustRightInd w:val="0"/>
      <w:spacing w:line="269" w:lineRule="exact"/>
      <w:ind w:firstLine="365"/>
    </w:pPr>
    <w:rPr>
      <w:sz w:val="24"/>
    </w:rPr>
  </w:style>
  <w:style w:type="paragraph" w:customStyle="1" w:styleId="Style14">
    <w:name w:val="Style14"/>
    <w:basedOn w:val="a"/>
    <w:uiPriority w:val="99"/>
    <w:rsid w:val="004C4087"/>
    <w:pPr>
      <w:widowControl w:val="0"/>
      <w:autoSpaceDE w:val="0"/>
      <w:autoSpaceDN w:val="0"/>
      <w:adjustRightInd w:val="0"/>
      <w:spacing w:line="310" w:lineRule="exact"/>
      <w:ind w:firstLine="1085"/>
      <w:jc w:val="both"/>
    </w:pPr>
    <w:rPr>
      <w:sz w:val="24"/>
    </w:rPr>
  </w:style>
  <w:style w:type="paragraph" w:customStyle="1" w:styleId="Style15">
    <w:name w:val="Style15"/>
    <w:basedOn w:val="a"/>
    <w:uiPriority w:val="99"/>
    <w:rsid w:val="004C4087"/>
    <w:pPr>
      <w:widowControl w:val="0"/>
      <w:autoSpaceDE w:val="0"/>
      <w:autoSpaceDN w:val="0"/>
      <w:adjustRightInd w:val="0"/>
      <w:spacing w:line="259" w:lineRule="exact"/>
      <w:ind w:firstLine="677"/>
      <w:jc w:val="both"/>
    </w:pPr>
    <w:rPr>
      <w:sz w:val="24"/>
    </w:rPr>
  </w:style>
  <w:style w:type="paragraph" w:customStyle="1" w:styleId="Style20">
    <w:name w:val="Style20"/>
    <w:basedOn w:val="a"/>
    <w:uiPriority w:val="99"/>
    <w:rsid w:val="004C4087"/>
    <w:pPr>
      <w:widowControl w:val="0"/>
      <w:autoSpaceDE w:val="0"/>
      <w:autoSpaceDN w:val="0"/>
      <w:adjustRightInd w:val="0"/>
    </w:pPr>
    <w:rPr>
      <w:sz w:val="24"/>
    </w:rPr>
  </w:style>
  <w:style w:type="paragraph" w:customStyle="1" w:styleId="Style22">
    <w:name w:val="Style22"/>
    <w:basedOn w:val="a"/>
    <w:uiPriority w:val="99"/>
    <w:rsid w:val="004C4087"/>
    <w:pPr>
      <w:widowControl w:val="0"/>
      <w:autoSpaceDE w:val="0"/>
      <w:autoSpaceDN w:val="0"/>
      <w:adjustRightInd w:val="0"/>
      <w:spacing w:line="269" w:lineRule="exact"/>
      <w:ind w:firstLine="677"/>
    </w:pPr>
    <w:rPr>
      <w:sz w:val="24"/>
    </w:rPr>
  </w:style>
  <w:style w:type="character" w:customStyle="1" w:styleId="FontStyle28">
    <w:name w:val="Font Style28"/>
    <w:uiPriority w:val="99"/>
    <w:rsid w:val="004C4087"/>
    <w:rPr>
      <w:rFonts w:ascii="Times New Roman" w:hAnsi="Times New Roman" w:cs="Times New Roman"/>
      <w:sz w:val="26"/>
      <w:szCs w:val="26"/>
    </w:rPr>
  </w:style>
  <w:style w:type="character" w:customStyle="1" w:styleId="FontStyle30">
    <w:name w:val="Font Style30"/>
    <w:uiPriority w:val="99"/>
    <w:rsid w:val="004C4087"/>
    <w:rPr>
      <w:rFonts w:ascii="Times New Roman" w:hAnsi="Times New Roman" w:cs="Times New Roman"/>
      <w:b/>
      <w:bCs/>
      <w:sz w:val="18"/>
      <w:szCs w:val="18"/>
    </w:rPr>
  </w:style>
  <w:style w:type="character" w:customStyle="1" w:styleId="FontStyle33">
    <w:name w:val="Font Style33"/>
    <w:uiPriority w:val="99"/>
    <w:rsid w:val="004C4087"/>
    <w:rPr>
      <w:rFonts w:ascii="Times New Roman" w:hAnsi="Times New Roman" w:cs="Times New Roman"/>
      <w:sz w:val="18"/>
      <w:szCs w:val="18"/>
    </w:rPr>
  </w:style>
  <w:style w:type="character" w:customStyle="1" w:styleId="FontStyle37">
    <w:name w:val="Font Style37"/>
    <w:uiPriority w:val="99"/>
    <w:rsid w:val="004C4087"/>
    <w:rPr>
      <w:rFonts w:ascii="Times New Roman" w:hAnsi="Times New Roman" w:cs="Times New Roman"/>
      <w:b/>
      <w:bCs/>
      <w:sz w:val="16"/>
      <w:szCs w:val="16"/>
    </w:rPr>
  </w:style>
  <w:style w:type="character" w:customStyle="1" w:styleId="FontStyle38">
    <w:name w:val="Font Style38"/>
    <w:uiPriority w:val="99"/>
    <w:rsid w:val="004C4087"/>
    <w:rPr>
      <w:rFonts w:ascii="Georgia" w:hAnsi="Georgia" w:cs="Georgia"/>
      <w:sz w:val="22"/>
      <w:szCs w:val="22"/>
    </w:rPr>
  </w:style>
  <w:style w:type="character" w:customStyle="1" w:styleId="FontStyle39">
    <w:name w:val="Font Style39"/>
    <w:uiPriority w:val="99"/>
    <w:rsid w:val="004C4087"/>
    <w:rPr>
      <w:rFonts w:ascii="Times New Roman" w:hAnsi="Times New Roman" w:cs="Times New Roman"/>
      <w:b/>
      <w:bCs/>
      <w:sz w:val="20"/>
      <w:szCs w:val="20"/>
    </w:rPr>
  </w:style>
  <w:style w:type="character" w:customStyle="1" w:styleId="FontStyle40">
    <w:name w:val="Font Style40"/>
    <w:uiPriority w:val="99"/>
    <w:rsid w:val="004C4087"/>
    <w:rPr>
      <w:rFonts w:ascii="Times New Roman" w:hAnsi="Times New Roman" w:cs="Times New Roman"/>
      <w:b/>
      <w:bCs/>
      <w:sz w:val="16"/>
      <w:szCs w:val="16"/>
    </w:rPr>
  </w:style>
  <w:style w:type="character" w:customStyle="1" w:styleId="FontStyle41">
    <w:name w:val="Font Style41"/>
    <w:uiPriority w:val="99"/>
    <w:rsid w:val="004C4087"/>
    <w:rPr>
      <w:rFonts w:ascii="Times New Roman" w:hAnsi="Times New Roman" w:cs="Times New Roman"/>
      <w:b/>
      <w:bCs/>
      <w:sz w:val="22"/>
      <w:szCs w:val="22"/>
    </w:rPr>
  </w:style>
  <w:style w:type="character" w:customStyle="1" w:styleId="FontStyle42">
    <w:name w:val="Font Style42"/>
    <w:uiPriority w:val="99"/>
    <w:rsid w:val="004C4087"/>
    <w:rPr>
      <w:rFonts w:ascii="Times New Roman" w:hAnsi="Times New Roman" w:cs="Times New Roman"/>
      <w:b/>
      <w:bCs/>
      <w:sz w:val="16"/>
      <w:szCs w:val="16"/>
    </w:rPr>
  </w:style>
  <w:style w:type="character" w:customStyle="1" w:styleId="FontStyle14">
    <w:name w:val="Font Style14"/>
    <w:uiPriority w:val="99"/>
    <w:rsid w:val="004C4087"/>
    <w:rPr>
      <w:rFonts w:ascii="Times New Roman" w:hAnsi="Times New Roman" w:cs="Times New Roman"/>
      <w:b/>
      <w:bCs/>
      <w:sz w:val="18"/>
      <w:szCs w:val="18"/>
    </w:rPr>
  </w:style>
  <w:style w:type="character" w:customStyle="1" w:styleId="FontStyle15">
    <w:name w:val="Font Style15"/>
    <w:uiPriority w:val="99"/>
    <w:rsid w:val="004C4087"/>
    <w:rPr>
      <w:rFonts w:ascii="Times New Roman" w:hAnsi="Times New Roman" w:cs="Times New Roman"/>
      <w:sz w:val="18"/>
      <w:szCs w:val="18"/>
    </w:rPr>
  </w:style>
  <w:style w:type="character" w:customStyle="1" w:styleId="FontStyle16">
    <w:name w:val="Font Style16"/>
    <w:uiPriority w:val="99"/>
    <w:rsid w:val="004C4087"/>
    <w:rPr>
      <w:rFonts w:ascii="Georgia" w:hAnsi="Georgia" w:cs="Georgia"/>
      <w:sz w:val="22"/>
      <w:szCs w:val="22"/>
    </w:rPr>
  </w:style>
  <w:style w:type="character" w:customStyle="1" w:styleId="FontStyle17">
    <w:name w:val="Font Style17"/>
    <w:uiPriority w:val="99"/>
    <w:rsid w:val="004C4087"/>
    <w:rPr>
      <w:rFonts w:ascii="Times New Roman" w:hAnsi="Times New Roman" w:cs="Times New Roman"/>
      <w:b/>
      <w:bCs/>
      <w:sz w:val="16"/>
      <w:szCs w:val="16"/>
    </w:rPr>
  </w:style>
  <w:style w:type="character" w:customStyle="1" w:styleId="FontStyle18">
    <w:name w:val="Font Style18"/>
    <w:uiPriority w:val="99"/>
    <w:rsid w:val="004C4087"/>
    <w:rPr>
      <w:rFonts w:ascii="Georgia" w:hAnsi="Georgia" w:cs="Georgia"/>
      <w:sz w:val="14"/>
      <w:szCs w:val="14"/>
    </w:rPr>
  </w:style>
  <w:style w:type="character" w:customStyle="1" w:styleId="FontStyle19">
    <w:name w:val="Font Style19"/>
    <w:uiPriority w:val="99"/>
    <w:rsid w:val="004C4087"/>
    <w:rPr>
      <w:rFonts w:ascii="Times New Roman" w:hAnsi="Times New Roman" w:cs="Times New Roman"/>
      <w:b/>
      <w:bCs/>
      <w:sz w:val="14"/>
      <w:szCs w:val="14"/>
    </w:rPr>
  </w:style>
  <w:style w:type="table" w:customStyle="1" w:styleId="13">
    <w:name w:val="Сетка таблицы1"/>
    <w:basedOn w:val="a1"/>
    <w:next w:val="a3"/>
    <w:uiPriority w:val="59"/>
    <w:rsid w:val="004C4087"/>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4C4087"/>
    <w:pPr>
      <w:spacing w:after="120" w:line="480" w:lineRule="auto"/>
    </w:pPr>
    <w:rPr>
      <w:sz w:val="24"/>
      <w:lang w:val="x-none"/>
    </w:rPr>
  </w:style>
  <w:style w:type="character" w:customStyle="1" w:styleId="20">
    <w:name w:val="Основной текст 2 Знак"/>
    <w:basedOn w:val="a0"/>
    <w:link w:val="2"/>
    <w:rsid w:val="004C4087"/>
    <w:rPr>
      <w:sz w:val="24"/>
      <w:szCs w:val="24"/>
      <w:lang w:val="x-none"/>
    </w:rPr>
  </w:style>
  <w:style w:type="paragraph" w:styleId="af3">
    <w:name w:val="header"/>
    <w:basedOn w:val="a"/>
    <w:link w:val="af4"/>
    <w:uiPriority w:val="99"/>
    <w:unhideWhenUsed/>
    <w:rsid w:val="004C4087"/>
    <w:pPr>
      <w:tabs>
        <w:tab w:val="center" w:pos="4677"/>
        <w:tab w:val="right" w:pos="9355"/>
      </w:tabs>
    </w:pPr>
    <w:rPr>
      <w:sz w:val="24"/>
      <w:lang w:val="x-none" w:eastAsia="x-none"/>
    </w:rPr>
  </w:style>
  <w:style w:type="character" w:customStyle="1" w:styleId="af4">
    <w:name w:val="Верхний колонтитул Знак"/>
    <w:basedOn w:val="a0"/>
    <w:link w:val="af3"/>
    <w:uiPriority w:val="99"/>
    <w:rsid w:val="004C4087"/>
    <w:rPr>
      <w:sz w:val="24"/>
      <w:szCs w:val="24"/>
      <w:lang w:val="x-none" w:eastAsia="x-none"/>
    </w:rPr>
  </w:style>
  <w:style w:type="paragraph" w:styleId="af5">
    <w:name w:val="footer"/>
    <w:basedOn w:val="a"/>
    <w:link w:val="af6"/>
    <w:uiPriority w:val="99"/>
    <w:unhideWhenUsed/>
    <w:rsid w:val="004C4087"/>
    <w:pPr>
      <w:tabs>
        <w:tab w:val="center" w:pos="4677"/>
        <w:tab w:val="right" w:pos="9355"/>
      </w:tabs>
    </w:pPr>
    <w:rPr>
      <w:sz w:val="24"/>
      <w:lang w:val="x-none" w:eastAsia="x-none"/>
    </w:rPr>
  </w:style>
  <w:style w:type="character" w:customStyle="1" w:styleId="af6">
    <w:name w:val="Нижний колонтитул Знак"/>
    <w:basedOn w:val="a0"/>
    <w:link w:val="af5"/>
    <w:uiPriority w:val="99"/>
    <w:rsid w:val="004C4087"/>
    <w:rPr>
      <w:sz w:val="24"/>
      <w:szCs w:val="24"/>
      <w:lang w:val="x-none" w:eastAsia="x-none"/>
    </w:rPr>
  </w:style>
  <w:style w:type="paragraph" w:customStyle="1" w:styleId="af7">
    <w:name w:val="Таблицы (моноширинный)"/>
    <w:basedOn w:val="a"/>
    <w:next w:val="a"/>
    <w:rsid w:val="004C4087"/>
    <w:pPr>
      <w:widowControl w:val="0"/>
      <w:autoSpaceDE w:val="0"/>
      <w:autoSpaceDN w:val="0"/>
      <w:adjustRightInd w:val="0"/>
      <w:jc w:val="both"/>
    </w:pPr>
    <w:rPr>
      <w:rFonts w:ascii="Courier New" w:hAnsi="Courier New" w:cs="Courier New"/>
      <w:sz w:val="24"/>
    </w:rPr>
  </w:style>
  <w:style w:type="character" w:styleId="af8">
    <w:name w:val="Emphasis"/>
    <w:qFormat/>
    <w:rsid w:val="004C4087"/>
    <w:rPr>
      <w:i/>
      <w:iCs/>
    </w:rPr>
  </w:style>
  <w:style w:type="character" w:customStyle="1" w:styleId="af9">
    <w:name w:val="Цветовое выделение"/>
    <w:uiPriority w:val="99"/>
    <w:rsid w:val="004C4087"/>
    <w:rPr>
      <w:b/>
      <w:color w:val="000080"/>
    </w:rPr>
  </w:style>
  <w:style w:type="paragraph" w:customStyle="1" w:styleId="afa">
    <w:name w:val="Прижатый влево"/>
    <w:basedOn w:val="a"/>
    <w:next w:val="a"/>
    <w:uiPriority w:val="99"/>
    <w:rsid w:val="004C4087"/>
    <w:pPr>
      <w:widowControl w:val="0"/>
      <w:autoSpaceDE w:val="0"/>
      <w:autoSpaceDN w:val="0"/>
      <w:adjustRightInd w:val="0"/>
    </w:pPr>
    <w:rPr>
      <w:rFonts w:ascii="Arial" w:hAnsi="Arial" w:cs="Arial"/>
      <w:sz w:val="24"/>
    </w:rPr>
  </w:style>
  <w:style w:type="paragraph" w:styleId="afb">
    <w:name w:val="footnote text"/>
    <w:basedOn w:val="a"/>
    <w:link w:val="afc"/>
    <w:uiPriority w:val="99"/>
    <w:unhideWhenUsed/>
    <w:rsid w:val="004C4087"/>
    <w:rPr>
      <w:sz w:val="20"/>
      <w:szCs w:val="20"/>
      <w:lang w:val="x-none" w:eastAsia="x-none"/>
    </w:rPr>
  </w:style>
  <w:style w:type="character" w:customStyle="1" w:styleId="afc">
    <w:name w:val="Текст сноски Знак"/>
    <w:basedOn w:val="a0"/>
    <w:link w:val="afb"/>
    <w:uiPriority w:val="99"/>
    <w:rsid w:val="004C4087"/>
    <w:rPr>
      <w:lang w:val="x-none" w:eastAsia="x-none"/>
    </w:rPr>
  </w:style>
  <w:style w:type="character" w:styleId="afd">
    <w:name w:val="footnote reference"/>
    <w:uiPriority w:val="99"/>
    <w:unhideWhenUsed/>
    <w:rsid w:val="004C4087"/>
    <w:rPr>
      <w:vertAlign w:val="superscript"/>
    </w:rPr>
  </w:style>
  <w:style w:type="character" w:customStyle="1" w:styleId="14">
    <w:name w:val="Основной текст с отступом Знак1"/>
    <w:uiPriority w:val="99"/>
    <w:semiHidden/>
    <w:rsid w:val="004C4087"/>
    <w:rPr>
      <w:rFonts w:ascii="Times New Roman" w:eastAsia="Times New Roman" w:hAnsi="Times New Roman" w:cs="Times New Roman"/>
      <w:sz w:val="24"/>
      <w:szCs w:val="24"/>
      <w:lang w:eastAsia="ru-RU"/>
    </w:rPr>
  </w:style>
  <w:style w:type="paragraph" w:customStyle="1" w:styleId="ConsPlusTitlePage">
    <w:name w:val="ConsPlusTitlePage"/>
    <w:rsid w:val="004C4087"/>
    <w:pPr>
      <w:widowControl w:val="0"/>
      <w:autoSpaceDE w:val="0"/>
      <w:autoSpaceDN w:val="0"/>
    </w:pPr>
    <w:rPr>
      <w:rFonts w:ascii="Tahoma" w:hAnsi="Tahoma" w:cs="Tahoma"/>
    </w:rPr>
  </w:style>
  <w:style w:type="paragraph" w:styleId="afe">
    <w:name w:val="Normal (Web)"/>
    <w:basedOn w:val="a"/>
    <w:uiPriority w:val="99"/>
    <w:unhideWhenUsed/>
    <w:rsid w:val="004C4087"/>
    <w:pPr>
      <w:spacing w:before="100" w:beforeAutospacing="1" w:after="119"/>
    </w:pPr>
    <w:rPr>
      <w:sz w:val="24"/>
    </w:rPr>
  </w:style>
  <w:style w:type="character" w:styleId="aff">
    <w:name w:val="Placeholder Text"/>
    <w:basedOn w:val="a0"/>
    <w:uiPriority w:val="99"/>
    <w:semiHidden/>
    <w:rsid w:val="004C40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E1AF0CF499404293ECFA453091403321E15CDBA2F162174F48D4B3B99975D315E2B4081FDE5FEE8226750F1051CD5B93C579AFA62ECC332L9C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80AD59E518234C46316CF2DF72A4FABA9E7CD67C8B580C9E711F94E802D841D840E232B6992D4D7E790C25C328FDBD625E4F2D9E09154A0G6B7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0AD59E518234C46316CF2DF72A4FABA9E7CD67C8B580C9E711F94E802D841D840E232B6992D4D7E690C25C328FDBD625E4F2D9E09154A0G6B7X" TargetMode="External"/><Relationship Id="rId5" Type="http://schemas.openxmlformats.org/officeDocument/2006/relationships/webSettings" Target="webSettings.xml"/><Relationship Id="rId15" Type="http://schemas.openxmlformats.org/officeDocument/2006/relationships/hyperlink" Target="consultantplus://offline/ref=487171BFB55B60B2FD0FDA5421EA5BB93B702EA46C59B9317ABEFF2C19C02CB3B06DF654A9D29D2957556248BE4F51437DFE4FB06A7995A1Z1D9X" TargetMode="External"/><Relationship Id="rId10" Type="http://schemas.openxmlformats.org/officeDocument/2006/relationships/hyperlink" Target="consultantplus://offline/ref=5F34A91973DEFCDC25D0A0B5179B4C4D987C8D3D026964723BC3E90494586B4E7CAC21994771D3BE592516C6D8B31C1C2B429112266DEEC9m17CW" TargetMode="External"/><Relationship Id="rId4" Type="http://schemas.openxmlformats.org/officeDocument/2006/relationships/settings" Target="settings.xml"/><Relationship Id="rId9" Type="http://schemas.openxmlformats.org/officeDocument/2006/relationships/hyperlink" Target="consultantplus://offline/ref=5F34A91973DEFCDC25D0A0B5179B4C4D9F758C3B036564723BC3E90494586B4E6EAC79954572CDBD593040979EmE77W" TargetMode="External"/><Relationship Id="rId14" Type="http://schemas.openxmlformats.org/officeDocument/2006/relationships/hyperlink" Target="consultantplus://offline/ref=2E1AF0CF499404293ECFA453091403321E15CDBA2F162174F48D4B3B99975D315E2B4081FDE5FEE8246750F1051CD5B93C579AFA62ECC332L9C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97D4B-A3C5-49CA-9F08-F7009B628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8</Pages>
  <Words>1989</Words>
  <Characters>15758</Characters>
  <Application>Microsoft Office Word</Application>
  <DocSecurity>0</DocSecurity>
  <Lines>131</Lines>
  <Paragraphs>35</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17712</CharactersWithSpaces>
  <SharedDoc>false</SharedDoc>
  <HLinks>
    <vt:vector size="6" baseType="variant">
      <vt:variant>
        <vt:i4>5963784</vt:i4>
      </vt:variant>
      <vt:variant>
        <vt:i4>0</vt:i4>
      </vt:variant>
      <vt:variant>
        <vt:i4>0</vt:i4>
      </vt:variant>
      <vt:variant>
        <vt:i4>5</vt:i4>
      </vt:variant>
      <vt:variant>
        <vt:lpwstr>consultantplus://offline/ref=D1D7741DBA3815857E70239A605529E8662999E32AD3A27518B29A42CE9663DE82A147A2F2C532243CFC9A4CD9C2E10CFFZDL7B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subject/>
  <dc:creator>*</dc:creator>
  <cp:keywords/>
  <cp:lastModifiedBy>Кулик Альбина Федоровна</cp:lastModifiedBy>
  <cp:revision>111</cp:revision>
  <cp:lastPrinted>2021-12-23T22:04:00Z</cp:lastPrinted>
  <dcterms:created xsi:type="dcterms:W3CDTF">2020-05-08T04:38:00Z</dcterms:created>
  <dcterms:modified xsi:type="dcterms:W3CDTF">2022-10-13T23:46:00Z</dcterms:modified>
</cp:coreProperties>
</file>