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C0" w:rsidRPr="003D3B38" w:rsidRDefault="005277C0" w:rsidP="005277C0">
      <w:pPr>
        <w:spacing w:line="360" w:lineRule="auto"/>
        <w:jc w:val="center"/>
        <w:rPr>
          <w:sz w:val="32"/>
          <w:szCs w:val="32"/>
          <w:highlight w:val="yellow"/>
        </w:rPr>
      </w:pPr>
      <w:r w:rsidRPr="003D3B38">
        <w:rPr>
          <w:noProof/>
          <w:sz w:val="32"/>
          <w:szCs w:val="32"/>
          <w:highlight w:val="yellow"/>
        </w:rPr>
        <w:drawing>
          <wp:inline distT="0" distB="0" distL="0" distR="0" wp14:anchorId="286ADA3A" wp14:editId="2642AADA">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6529" w:rsidRPr="003D3B38" w:rsidRDefault="00E36529" w:rsidP="00E36529">
      <w:pPr>
        <w:autoSpaceDE w:val="0"/>
        <w:autoSpaceDN w:val="0"/>
        <w:adjustRightInd w:val="0"/>
        <w:jc w:val="center"/>
        <w:rPr>
          <w:b/>
          <w:bCs/>
          <w:sz w:val="28"/>
          <w:szCs w:val="28"/>
          <w:highlight w:val="yellow"/>
        </w:rPr>
      </w:pPr>
      <w:r w:rsidRPr="003D3B38">
        <w:rPr>
          <w:b/>
          <w:bCs/>
          <w:sz w:val="28"/>
          <w:szCs w:val="28"/>
          <w:highlight w:val="yellow"/>
        </w:rPr>
        <w:t xml:space="preserve">РЕГИОНАЛЬНАЯ СЛУЖБА </w:t>
      </w:r>
    </w:p>
    <w:p w:rsidR="00E36529" w:rsidRPr="003D3B38" w:rsidRDefault="00E36529" w:rsidP="00E36529">
      <w:pPr>
        <w:autoSpaceDE w:val="0"/>
        <w:autoSpaceDN w:val="0"/>
        <w:adjustRightInd w:val="0"/>
        <w:jc w:val="center"/>
        <w:rPr>
          <w:b/>
          <w:bCs/>
          <w:sz w:val="28"/>
          <w:szCs w:val="28"/>
          <w:highlight w:val="yellow"/>
        </w:rPr>
      </w:pPr>
      <w:r w:rsidRPr="003D3B38">
        <w:rPr>
          <w:b/>
          <w:bCs/>
          <w:sz w:val="28"/>
          <w:szCs w:val="28"/>
          <w:highlight w:val="yellow"/>
        </w:rPr>
        <w:t>ПО ТАРИФАМ И ЦЕНАМ КАМЧАТСКОГО КРАЯ</w:t>
      </w:r>
    </w:p>
    <w:p w:rsidR="00E36529" w:rsidRPr="003D3B38" w:rsidRDefault="00E36529" w:rsidP="00E36529">
      <w:pPr>
        <w:tabs>
          <w:tab w:val="left" w:pos="7065"/>
        </w:tabs>
        <w:autoSpaceDE w:val="0"/>
        <w:autoSpaceDN w:val="0"/>
        <w:adjustRightInd w:val="0"/>
        <w:rPr>
          <w:b/>
          <w:bCs/>
          <w:sz w:val="32"/>
          <w:szCs w:val="32"/>
          <w:highlight w:val="yellow"/>
        </w:rPr>
      </w:pPr>
      <w:r w:rsidRPr="003D3B38">
        <w:rPr>
          <w:b/>
          <w:bCs/>
          <w:sz w:val="32"/>
          <w:szCs w:val="32"/>
          <w:highlight w:val="yellow"/>
        </w:rPr>
        <w:tab/>
      </w:r>
    </w:p>
    <w:p w:rsidR="005277C0" w:rsidRPr="003D3B38" w:rsidRDefault="00E36529" w:rsidP="00E36529">
      <w:pPr>
        <w:spacing w:line="360" w:lineRule="auto"/>
        <w:jc w:val="center"/>
        <w:rPr>
          <w:sz w:val="16"/>
          <w:szCs w:val="16"/>
          <w:highlight w:val="yellow"/>
        </w:rPr>
      </w:pPr>
      <w:r w:rsidRPr="003D3B38">
        <w:rPr>
          <w:b/>
          <w:sz w:val="28"/>
          <w:szCs w:val="28"/>
          <w:highlight w:val="yellow"/>
        </w:rPr>
        <w:t>ПОСТАНОВЛЕНИЕ</w:t>
      </w:r>
    </w:p>
    <w:p w:rsidR="005277C0" w:rsidRPr="003D3B38" w:rsidRDefault="005277C0" w:rsidP="005277C0">
      <w:pPr>
        <w:spacing w:line="360" w:lineRule="auto"/>
        <w:jc w:val="center"/>
        <w:rPr>
          <w:sz w:val="16"/>
          <w:szCs w:val="16"/>
          <w:highlight w:val="yellow"/>
        </w:rPr>
      </w:pPr>
    </w:p>
    <w:tbl>
      <w:tblPr>
        <w:tblW w:w="0" w:type="auto"/>
        <w:tblInd w:w="108" w:type="dxa"/>
        <w:tblLayout w:type="fixed"/>
        <w:tblLook w:val="0000" w:firstRow="0" w:lastRow="0" w:firstColumn="0" w:lastColumn="0" w:noHBand="0" w:noVBand="0"/>
      </w:tblPr>
      <w:tblGrid>
        <w:gridCol w:w="2552"/>
        <w:gridCol w:w="425"/>
        <w:gridCol w:w="2268"/>
      </w:tblGrid>
      <w:tr w:rsidR="005277C0" w:rsidRPr="003D3B38" w:rsidTr="00B404A8">
        <w:tc>
          <w:tcPr>
            <w:tcW w:w="2552" w:type="dxa"/>
            <w:tcBorders>
              <w:bottom w:val="single" w:sz="4" w:space="0" w:color="auto"/>
            </w:tcBorders>
          </w:tcPr>
          <w:p w:rsidR="005277C0" w:rsidRPr="003D3B38" w:rsidRDefault="005277C0" w:rsidP="00B404A8">
            <w:pPr>
              <w:jc w:val="center"/>
              <w:rPr>
                <w:highlight w:val="yellow"/>
              </w:rPr>
            </w:pPr>
            <w:r w:rsidRPr="003D3B38">
              <w:rPr>
                <w:highlight w:val="yellow"/>
                <w:lang w:val="en-US"/>
              </w:rPr>
              <w:t>[</w:t>
            </w:r>
            <w:r w:rsidRPr="003D3B38">
              <w:rPr>
                <w:color w:val="E7E6E6"/>
                <w:highlight w:val="yellow"/>
              </w:rPr>
              <w:t>Дата регистрации</w:t>
            </w:r>
            <w:r w:rsidRPr="003D3B38">
              <w:rPr>
                <w:highlight w:val="yellow"/>
                <w:lang w:val="en-US"/>
              </w:rPr>
              <w:t>]</w:t>
            </w:r>
          </w:p>
        </w:tc>
        <w:tc>
          <w:tcPr>
            <w:tcW w:w="425" w:type="dxa"/>
          </w:tcPr>
          <w:p w:rsidR="005277C0" w:rsidRPr="003D3B38" w:rsidRDefault="005277C0" w:rsidP="00B404A8">
            <w:pPr>
              <w:jc w:val="both"/>
              <w:rPr>
                <w:highlight w:val="yellow"/>
              </w:rPr>
            </w:pPr>
            <w:r w:rsidRPr="003D3B38">
              <w:rPr>
                <w:highlight w:val="yellow"/>
              </w:rPr>
              <w:t>№</w:t>
            </w:r>
          </w:p>
        </w:tc>
        <w:tc>
          <w:tcPr>
            <w:tcW w:w="2268" w:type="dxa"/>
            <w:tcBorders>
              <w:bottom w:val="single" w:sz="4" w:space="0" w:color="auto"/>
            </w:tcBorders>
          </w:tcPr>
          <w:p w:rsidR="005277C0" w:rsidRPr="003D3B38" w:rsidRDefault="005277C0" w:rsidP="00B404A8">
            <w:pPr>
              <w:jc w:val="center"/>
              <w:rPr>
                <w:b/>
                <w:highlight w:val="yellow"/>
              </w:rPr>
            </w:pPr>
            <w:r w:rsidRPr="003D3B38">
              <w:rPr>
                <w:highlight w:val="yellow"/>
                <w:lang w:val="en-US"/>
              </w:rPr>
              <w:t>[</w:t>
            </w:r>
            <w:r w:rsidRPr="003D3B38">
              <w:rPr>
                <w:color w:val="E7E6E6"/>
                <w:highlight w:val="yellow"/>
              </w:rPr>
              <w:t>Номер</w:t>
            </w:r>
            <w:r w:rsidRPr="003D3B38">
              <w:rPr>
                <w:color w:val="E7E6E6"/>
                <w:sz w:val="20"/>
                <w:szCs w:val="20"/>
                <w:highlight w:val="yellow"/>
              </w:rPr>
              <w:t xml:space="preserve"> документа</w:t>
            </w:r>
            <w:r w:rsidRPr="003D3B38">
              <w:rPr>
                <w:highlight w:val="yellow"/>
                <w:lang w:val="en-US"/>
              </w:rPr>
              <w:t>]</w:t>
            </w:r>
          </w:p>
        </w:tc>
      </w:tr>
    </w:tbl>
    <w:p w:rsidR="005277C0" w:rsidRPr="003D3B38" w:rsidRDefault="005277C0" w:rsidP="005277C0">
      <w:pPr>
        <w:jc w:val="both"/>
        <w:rPr>
          <w:sz w:val="36"/>
          <w:highlight w:val="yellow"/>
          <w:vertAlign w:val="superscript"/>
        </w:rPr>
      </w:pPr>
      <w:r w:rsidRPr="003D3B38">
        <w:rPr>
          <w:sz w:val="36"/>
          <w:highlight w:val="yellow"/>
          <w:vertAlign w:val="superscript"/>
        </w:rPr>
        <w:t xml:space="preserve">                   г. Петропавловск-Камчатский</w:t>
      </w:r>
    </w:p>
    <w:p w:rsidR="00D8004F" w:rsidRPr="003D3B38" w:rsidRDefault="00D8004F" w:rsidP="00D8004F">
      <w:pPr>
        <w:spacing w:line="360" w:lineRule="auto"/>
        <w:jc w:val="center"/>
        <w:rPr>
          <w:sz w:val="16"/>
          <w:szCs w:val="16"/>
          <w:highlight w:val="yellow"/>
        </w:rPr>
      </w:pPr>
    </w:p>
    <w:tbl>
      <w:tblPr>
        <w:tblW w:w="0" w:type="auto"/>
        <w:tblLook w:val="00A0" w:firstRow="1" w:lastRow="0" w:firstColumn="1" w:lastColumn="0" w:noHBand="0" w:noVBand="0"/>
      </w:tblPr>
      <w:tblGrid>
        <w:gridCol w:w="4717"/>
      </w:tblGrid>
      <w:tr w:rsidR="00D8004F" w:rsidRPr="003D3B38" w:rsidTr="005277C0">
        <w:tc>
          <w:tcPr>
            <w:tcW w:w="4717" w:type="dxa"/>
          </w:tcPr>
          <w:p w:rsidR="00D8004F" w:rsidRPr="003D3B38" w:rsidRDefault="00255AFC" w:rsidP="003D3B38">
            <w:pPr>
              <w:ind w:left="-108"/>
              <w:jc w:val="both"/>
              <w:rPr>
                <w:sz w:val="28"/>
                <w:szCs w:val="28"/>
                <w:highlight w:val="yellow"/>
              </w:rPr>
            </w:pPr>
            <w:r w:rsidRPr="003D3B38">
              <w:rPr>
                <w:sz w:val="28"/>
                <w:szCs w:val="28"/>
                <w:highlight w:val="yellow"/>
              </w:rPr>
              <w:t xml:space="preserve">Об утверждении цен (тарифов) на электрическую энергию, поставляемую АО «Корякэнерго» по объектам электроснабжения горнодобывающих предприятий, осуществляющих деятельность в </w:t>
            </w:r>
            <w:proofErr w:type="spellStart"/>
            <w:r w:rsidRPr="003D3B38">
              <w:rPr>
                <w:sz w:val="28"/>
                <w:szCs w:val="28"/>
                <w:highlight w:val="yellow"/>
              </w:rPr>
              <w:t>Карагинском</w:t>
            </w:r>
            <w:proofErr w:type="spellEnd"/>
            <w:r w:rsidRPr="003D3B38">
              <w:rPr>
                <w:sz w:val="28"/>
                <w:szCs w:val="28"/>
                <w:highlight w:val="yellow"/>
              </w:rPr>
              <w:t xml:space="preserve"> муниципальном районе Камчатского края, месторождение «</w:t>
            </w:r>
            <w:proofErr w:type="spellStart"/>
            <w:r w:rsidRPr="003D3B38">
              <w:rPr>
                <w:sz w:val="28"/>
                <w:szCs w:val="28"/>
                <w:highlight w:val="yellow"/>
              </w:rPr>
              <w:t>Озерновское</w:t>
            </w:r>
            <w:proofErr w:type="spellEnd"/>
            <w:r w:rsidRPr="003D3B38">
              <w:rPr>
                <w:sz w:val="28"/>
                <w:szCs w:val="28"/>
                <w:highlight w:val="yellow"/>
              </w:rPr>
              <w:t xml:space="preserve">», </w:t>
            </w:r>
            <w:proofErr w:type="spellStart"/>
            <w:r w:rsidRPr="003D3B38">
              <w:rPr>
                <w:sz w:val="28"/>
                <w:szCs w:val="28"/>
                <w:highlight w:val="yellow"/>
              </w:rPr>
              <w:t>Елизовском</w:t>
            </w:r>
            <w:proofErr w:type="spellEnd"/>
            <w:r w:rsidRPr="003D3B38">
              <w:rPr>
                <w:sz w:val="28"/>
                <w:szCs w:val="28"/>
                <w:highlight w:val="yellow"/>
              </w:rPr>
              <w:t xml:space="preserve"> муниципальном районе Камчатского края, месторождение «</w:t>
            </w:r>
            <w:proofErr w:type="spellStart"/>
            <w:r w:rsidRPr="003D3B38">
              <w:rPr>
                <w:sz w:val="28"/>
                <w:szCs w:val="28"/>
                <w:highlight w:val="yellow"/>
              </w:rPr>
              <w:t>Асачинское</w:t>
            </w:r>
            <w:proofErr w:type="spellEnd"/>
            <w:r w:rsidRPr="003D3B38">
              <w:rPr>
                <w:sz w:val="28"/>
                <w:szCs w:val="28"/>
                <w:highlight w:val="yellow"/>
              </w:rPr>
              <w:t>», на 202</w:t>
            </w:r>
            <w:r w:rsidR="003D3B38" w:rsidRPr="003D3B38">
              <w:rPr>
                <w:sz w:val="28"/>
                <w:szCs w:val="28"/>
                <w:highlight w:val="yellow"/>
              </w:rPr>
              <w:t>3</w:t>
            </w:r>
            <w:r w:rsidRPr="003D3B38">
              <w:rPr>
                <w:sz w:val="28"/>
                <w:szCs w:val="28"/>
                <w:highlight w:val="yellow"/>
              </w:rPr>
              <w:t>-202</w:t>
            </w:r>
            <w:r w:rsidR="003D3B38" w:rsidRPr="003D3B38">
              <w:rPr>
                <w:sz w:val="28"/>
                <w:szCs w:val="28"/>
                <w:highlight w:val="yellow"/>
              </w:rPr>
              <w:t>7</w:t>
            </w:r>
            <w:r w:rsidRPr="003D3B38">
              <w:rPr>
                <w:sz w:val="28"/>
                <w:szCs w:val="28"/>
                <w:highlight w:val="yellow"/>
              </w:rPr>
              <w:t xml:space="preserve"> годы</w:t>
            </w:r>
            <w:r w:rsidR="005940BC" w:rsidRPr="003D3B38">
              <w:rPr>
                <w:bCs/>
                <w:sz w:val="28"/>
                <w:szCs w:val="28"/>
                <w:highlight w:val="yellow"/>
              </w:rPr>
              <w:t>»</w:t>
            </w:r>
          </w:p>
        </w:tc>
      </w:tr>
    </w:tbl>
    <w:p w:rsidR="00D8004F" w:rsidRPr="003D3B38" w:rsidRDefault="00D8004F" w:rsidP="00D8004F">
      <w:pPr>
        <w:ind w:firstLine="709"/>
        <w:jc w:val="both"/>
        <w:rPr>
          <w:sz w:val="28"/>
          <w:szCs w:val="28"/>
          <w:highlight w:val="yellow"/>
        </w:rPr>
      </w:pPr>
    </w:p>
    <w:p w:rsidR="00183B57" w:rsidRPr="003D3B38" w:rsidRDefault="00255AFC" w:rsidP="00183B57">
      <w:pPr>
        <w:ind w:firstLine="709"/>
        <w:jc w:val="both"/>
        <w:rPr>
          <w:sz w:val="28"/>
          <w:szCs w:val="28"/>
          <w:highlight w:val="yellow"/>
        </w:rPr>
      </w:pPr>
      <w:r w:rsidRPr="003D3B38">
        <w:rPr>
          <w:rFonts w:eastAsia="Calibri"/>
          <w:bCs/>
          <w:sz w:val="28"/>
          <w:szCs w:val="28"/>
          <w:highlight w:val="yellow"/>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приказами Федеральной антимонопольной службы России от 29.05.2019 № 686/19 «Об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w:t>
      </w:r>
      <w:r w:rsidR="00936AE5" w:rsidRPr="003D3B38">
        <w:rPr>
          <w:sz w:val="28"/>
          <w:szCs w:val="28"/>
          <w:highlight w:val="yellow"/>
        </w:rPr>
        <w:t>от 13.10.2021 № 1107/21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РФ на 2022 год»</w:t>
      </w:r>
      <w:r w:rsidR="00E67A89" w:rsidRPr="003D3B38">
        <w:rPr>
          <w:b/>
          <w:sz w:val="28"/>
          <w:szCs w:val="28"/>
          <w:highlight w:val="yellow"/>
        </w:rPr>
        <w:t>,</w:t>
      </w:r>
      <w:r w:rsidRPr="003D3B38">
        <w:rPr>
          <w:rFonts w:eastAsia="Calibri"/>
          <w:bCs/>
          <w:sz w:val="28"/>
          <w:szCs w:val="28"/>
          <w:highlight w:val="yellow"/>
        </w:rPr>
        <w:t xml:space="preserve"> от 19.06.2018 №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w:t>
      </w:r>
      <w:r w:rsidRPr="003D3B38">
        <w:rPr>
          <w:rFonts w:eastAsia="Calibri"/>
          <w:bCs/>
          <w:sz w:val="28"/>
          <w:szCs w:val="28"/>
          <w:highlight w:val="yellow"/>
        </w:rPr>
        <w:lastRenderedPageBreak/>
        <w:t xml:space="preserve">тарифов», </w:t>
      </w:r>
      <w:r w:rsidR="00936AE5" w:rsidRPr="003D3B38">
        <w:rPr>
          <w:sz w:val="28"/>
          <w:szCs w:val="28"/>
          <w:highlight w:val="yellow"/>
        </w:rPr>
        <w:t>от 23.11.2021 № 1299/21-ДСП «Об утверждении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2022 год»</w:t>
      </w:r>
      <w:r w:rsidRPr="003D3B38">
        <w:rPr>
          <w:rFonts w:eastAsia="Calibri"/>
          <w:b/>
          <w:bCs/>
          <w:sz w:val="28"/>
          <w:szCs w:val="28"/>
          <w:highlight w:val="yellow"/>
        </w:rPr>
        <w:t>,</w:t>
      </w:r>
      <w:r w:rsidRPr="003D3B38">
        <w:rPr>
          <w:rFonts w:eastAsia="Calibri"/>
          <w:bCs/>
          <w:sz w:val="28"/>
          <w:szCs w:val="28"/>
          <w:highlight w:val="yellow"/>
        </w:rPr>
        <w:t xml:space="preserve"> постановлением Правительства Камчатского края от 19.12.2008 № 424-П «Об утверждении Положения о Региональной службе по тарифам и ценам Камчатского края»</w:t>
      </w:r>
      <w:r w:rsidR="00E72920" w:rsidRPr="003D3B38">
        <w:rPr>
          <w:sz w:val="28"/>
          <w:szCs w:val="28"/>
          <w:highlight w:val="yellow"/>
        </w:rPr>
        <w:t xml:space="preserve">, </w:t>
      </w:r>
      <w:r w:rsidR="00183B57" w:rsidRPr="003D3B38">
        <w:rPr>
          <w:sz w:val="28"/>
          <w:szCs w:val="28"/>
          <w:highlight w:val="yellow"/>
        </w:rPr>
        <w:t xml:space="preserve">протоколом Правления Региональной службы по тарифам и ценам Камчатского края от </w:t>
      </w:r>
      <w:r w:rsidR="001C1857" w:rsidRPr="003D3B38">
        <w:rPr>
          <w:sz w:val="28"/>
          <w:szCs w:val="28"/>
          <w:highlight w:val="yellow"/>
        </w:rPr>
        <w:t>ХХ</w:t>
      </w:r>
      <w:r w:rsidR="00183B57" w:rsidRPr="003D3B38">
        <w:rPr>
          <w:sz w:val="28"/>
          <w:szCs w:val="28"/>
          <w:highlight w:val="yellow"/>
        </w:rPr>
        <w:t>.</w:t>
      </w:r>
      <w:r w:rsidR="003D3B38" w:rsidRPr="003D3B38">
        <w:rPr>
          <w:sz w:val="28"/>
          <w:szCs w:val="28"/>
          <w:highlight w:val="yellow"/>
        </w:rPr>
        <w:t>ХХ</w:t>
      </w:r>
      <w:r w:rsidR="00183B57" w:rsidRPr="003D3B38">
        <w:rPr>
          <w:sz w:val="28"/>
          <w:szCs w:val="28"/>
          <w:highlight w:val="yellow"/>
        </w:rPr>
        <w:t>.20</w:t>
      </w:r>
      <w:r w:rsidR="001C1857" w:rsidRPr="003D3B38">
        <w:rPr>
          <w:sz w:val="28"/>
          <w:szCs w:val="28"/>
          <w:highlight w:val="yellow"/>
        </w:rPr>
        <w:t>2</w:t>
      </w:r>
      <w:r w:rsidR="003D3B38" w:rsidRPr="003D3B38">
        <w:rPr>
          <w:sz w:val="28"/>
          <w:szCs w:val="28"/>
          <w:highlight w:val="yellow"/>
        </w:rPr>
        <w:t>2</w:t>
      </w:r>
      <w:r w:rsidR="00183B57" w:rsidRPr="003D3B38">
        <w:rPr>
          <w:sz w:val="28"/>
          <w:szCs w:val="28"/>
          <w:highlight w:val="yellow"/>
        </w:rPr>
        <w:t xml:space="preserve"> № </w:t>
      </w:r>
      <w:r w:rsidR="001C1857" w:rsidRPr="003D3B38">
        <w:rPr>
          <w:sz w:val="28"/>
          <w:szCs w:val="28"/>
          <w:highlight w:val="yellow"/>
        </w:rPr>
        <w:t>ХХ</w:t>
      </w:r>
    </w:p>
    <w:p w:rsidR="00D8004F" w:rsidRPr="003D3B38" w:rsidRDefault="00D8004F" w:rsidP="00D8004F">
      <w:pPr>
        <w:ind w:firstLine="709"/>
        <w:jc w:val="both"/>
        <w:rPr>
          <w:sz w:val="28"/>
          <w:szCs w:val="28"/>
          <w:highlight w:val="yellow"/>
        </w:rPr>
      </w:pPr>
    </w:p>
    <w:p w:rsidR="00D8004F" w:rsidRPr="003D3B38" w:rsidRDefault="00D8004F" w:rsidP="00D8004F">
      <w:pPr>
        <w:ind w:firstLine="709"/>
        <w:jc w:val="both"/>
        <w:rPr>
          <w:sz w:val="28"/>
          <w:szCs w:val="28"/>
          <w:highlight w:val="yellow"/>
        </w:rPr>
      </w:pPr>
      <w:r w:rsidRPr="003D3B38">
        <w:rPr>
          <w:sz w:val="28"/>
          <w:szCs w:val="28"/>
          <w:highlight w:val="yellow"/>
        </w:rPr>
        <w:t>ПОСТАНОВЛЯЮ:</w:t>
      </w:r>
    </w:p>
    <w:p w:rsidR="007631B5" w:rsidRPr="003D3B38" w:rsidRDefault="007631B5" w:rsidP="00D8004F">
      <w:pPr>
        <w:ind w:firstLine="709"/>
        <w:jc w:val="both"/>
        <w:rPr>
          <w:sz w:val="28"/>
          <w:szCs w:val="28"/>
          <w:highlight w:val="yellow"/>
        </w:rPr>
      </w:pPr>
    </w:p>
    <w:p w:rsidR="003D3B38" w:rsidRPr="003D3B38" w:rsidRDefault="003D3B38" w:rsidP="003D3B38">
      <w:pPr>
        <w:autoSpaceDE w:val="0"/>
        <w:autoSpaceDN w:val="0"/>
        <w:adjustRightInd w:val="0"/>
        <w:ind w:firstLine="709"/>
        <w:jc w:val="both"/>
        <w:rPr>
          <w:sz w:val="28"/>
          <w:szCs w:val="28"/>
          <w:highlight w:val="yellow"/>
        </w:rPr>
      </w:pPr>
      <w:r w:rsidRPr="003D3B38">
        <w:rPr>
          <w:sz w:val="28"/>
          <w:szCs w:val="28"/>
          <w:highlight w:val="yellow"/>
        </w:rPr>
        <w:t xml:space="preserve">1. </w:t>
      </w:r>
      <w:r w:rsidRPr="003D3B38">
        <w:rPr>
          <w:sz w:val="28"/>
          <w:szCs w:val="28"/>
          <w:highlight w:val="yellow"/>
        </w:rPr>
        <w:t xml:space="preserve">Утвердить </w:t>
      </w:r>
      <w:hyperlink r:id="rId6" w:history="1">
        <w:r w:rsidRPr="003D3B38">
          <w:rPr>
            <w:sz w:val="28"/>
            <w:szCs w:val="28"/>
            <w:highlight w:val="yellow"/>
          </w:rPr>
          <w:t>долгосрочные параметры</w:t>
        </w:r>
      </w:hyperlink>
      <w:r w:rsidRPr="003D3B38">
        <w:rPr>
          <w:sz w:val="28"/>
          <w:szCs w:val="28"/>
          <w:highlight w:val="yellow"/>
        </w:rPr>
        <w:t xml:space="preserve"> регулирования, устанавливаемые для формирования тарифов с использованием метода долгосрочной индексации необходимой валовой выручки на 202</w:t>
      </w:r>
      <w:r w:rsidRPr="003D3B38">
        <w:rPr>
          <w:sz w:val="28"/>
          <w:szCs w:val="28"/>
          <w:highlight w:val="yellow"/>
        </w:rPr>
        <w:t>3</w:t>
      </w:r>
      <w:r w:rsidRPr="003D3B38">
        <w:rPr>
          <w:sz w:val="28"/>
          <w:szCs w:val="28"/>
          <w:highlight w:val="yellow"/>
        </w:rPr>
        <w:t>-202</w:t>
      </w:r>
      <w:r w:rsidRPr="003D3B38">
        <w:rPr>
          <w:sz w:val="28"/>
          <w:szCs w:val="28"/>
          <w:highlight w:val="yellow"/>
        </w:rPr>
        <w:t>7</w:t>
      </w:r>
      <w:r w:rsidRPr="003D3B38">
        <w:rPr>
          <w:sz w:val="28"/>
          <w:szCs w:val="28"/>
          <w:highlight w:val="yellow"/>
        </w:rPr>
        <w:t xml:space="preserve"> годы, в отношении деятельности </w:t>
      </w:r>
      <w:r w:rsidRPr="003D3B38">
        <w:rPr>
          <w:bCs/>
          <w:sz w:val="28"/>
          <w:szCs w:val="28"/>
          <w:highlight w:val="yellow"/>
        </w:rPr>
        <w:t>АО «</w:t>
      </w:r>
      <w:proofErr w:type="spellStart"/>
      <w:r w:rsidRPr="003D3B38">
        <w:rPr>
          <w:bCs/>
          <w:sz w:val="28"/>
          <w:szCs w:val="28"/>
          <w:highlight w:val="yellow"/>
        </w:rPr>
        <w:t>Корякэнерго</w:t>
      </w:r>
      <w:proofErr w:type="spellEnd"/>
      <w:r w:rsidRPr="003D3B38">
        <w:rPr>
          <w:bCs/>
          <w:sz w:val="28"/>
          <w:szCs w:val="28"/>
          <w:highlight w:val="yellow"/>
        </w:rPr>
        <w:t xml:space="preserve">» по объектам электроснабжения горнодобывающих предприятий, осуществляющих деятельность в </w:t>
      </w:r>
      <w:proofErr w:type="spellStart"/>
      <w:r w:rsidRPr="003D3B38">
        <w:rPr>
          <w:bCs/>
          <w:sz w:val="28"/>
          <w:szCs w:val="28"/>
          <w:highlight w:val="yellow"/>
        </w:rPr>
        <w:t>Карагинском</w:t>
      </w:r>
      <w:proofErr w:type="spellEnd"/>
      <w:r w:rsidRPr="003D3B38">
        <w:rPr>
          <w:bCs/>
          <w:sz w:val="28"/>
          <w:szCs w:val="28"/>
          <w:highlight w:val="yellow"/>
        </w:rPr>
        <w:t xml:space="preserve"> муниципальном районе Камчатского края, месторождение «</w:t>
      </w:r>
      <w:proofErr w:type="spellStart"/>
      <w:r w:rsidRPr="003D3B38">
        <w:rPr>
          <w:bCs/>
          <w:sz w:val="28"/>
          <w:szCs w:val="28"/>
          <w:highlight w:val="yellow"/>
        </w:rPr>
        <w:t>Озерновское</w:t>
      </w:r>
      <w:proofErr w:type="spellEnd"/>
      <w:r w:rsidRPr="003D3B38">
        <w:rPr>
          <w:bCs/>
          <w:sz w:val="28"/>
          <w:szCs w:val="28"/>
          <w:highlight w:val="yellow"/>
        </w:rPr>
        <w:t xml:space="preserve">», </w:t>
      </w:r>
      <w:proofErr w:type="spellStart"/>
      <w:r w:rsidRPr="003D3B38">
        <w:rPr>
          <w:bCs/>
          <w:sz w:val="28"/>
          <w:szCs w:val="28"/>
          <w:highlight w:val="yellow"/>
        </w:rPr>
        <w:t>Елизовском</w:t>
      </w:r>
      <w:proofErr w:type="spellEnd"/>
      <w:r w:rsidRPr="003D3B38">
        <w:rPr>
          <w:bCs/>
          <w:sz w:val="28"/>
          <w:szCs w:val="28"/>
          <w:highlight w:val="yellow"/>
        </w:rPr>
        <w:t xml:space="preserve"> муниципальном районе Камчатского края, месторождение «</w:t>
      </w:r>
      <w:proofErr w:type="spellStart"/>
      <w:r w:rsidRPr="003D3B38">
        <w:rPr>
          <w:bCs/>
          <w:sz w:val="28"/>
          <w:szCs w:val="28"/>
          <w:highlight w:val="yellow"/>
        </w:rPr>
        <w:t>Асачинское</w:t>
      </w:r>
      <w:proofErr w:type="spellEnd"/>
      <w:r w:rsidRPr="003D3B38">
        <w:rPr>
          <w:bCs/>
          <w:sz w:val="28"/>
          <w:szCs w:val="28"/>
          <w:highlight w:val="yellow"/>
        </w:rPr>
        <w:t>»</w:t>
      </w:r>
      <w:r w:rsidRPr="003D3B38">
        <w:rPr>
          <w:sz w:val="28"/>
          <w:szCs w:val="28"/>
          <w:highlight w:val="yellow"/>
        </w:rPr>
        <w:t>, по производству электрической энергии (мощности) в технологически изолированных  территориальных электроэнергетических системах, согласно приложению 1.</w:t>
      </w:r>
    </w:p>
    <w:p w:rsidR="003D3B38" w:rsidRPr="003D3B38" w:rsidRDefault="003D3B38" w:rsidP="003D3B38">
      <w:pPr>
        <w:ind w:firstLine="709"/>
        <w:jc w:val="both"/>
        <w:rPr>
          <w:sz w:val="28"/>
          <w:highlight w:val="yellow"/>
        </w:rPr>
      </w:pPr>
      <w:r w:rsidRPr="003D3B38">
        <w:rPr>
          <w:rFonts w:eastAsia="Calibri"/>
          <w:sz w:val="28"/>
          <w:szCs w:val="28"/>
          <w:highlight w:val="yellow"/>
          <w:lang w:eastAsia="en-US"/>
        </w:rPr>
        <w:t xml:space="preserve">2. Утвердить и ввести в действие </w:t>
      </w:r>
      <w:r w:rsidRPr="003D3B38">
        <w:rPr>
          <w:sz w:val="28"/>
          <w:highlight w:val="yellow"/>
        </w:rPr>
        <w:t>на 202</w:t>
      </w:r>
      <w:r w:rsidRPr="003D3B38">
        <w:rPr>
          <w:sz w:val="28"/>
          <w:highlight w:val="yellow"/>
        </w:rPr>
        <w:t>3</w:t>
      </w:r>
      <w:r w:rsidRPr="003D3B38">
        <w:rPr>
          <w:sz w:val="28"/>
          <w:highlight w:val="yellow"/>
        </w:rPr>
        <w:t xml:space="preserve"> год</w:t>
      </w:r>
      <w:r w:rsidRPr="003D3B38">
        <w:rPr>
          <w:rFonts w:eastAsia="Calibri"/>
          <w:sz w:val="28"/>
          <w:szCs w:val="28"/>
          <w:highlight w:val="yellow"/>
          <w:lang w:eastAsia="en-US"/>
        </w:rPr>
        <w:t xml:space="preserve"> </w:t>
      </w:r>
      <w:r w:rsidRPr="003D3B38">
        <w:rPr>
          <w:sz w:val="28"/>
          <w:szCs w:val="28"/>
          <w:highlight w:val="yellow"/>
        </w:rPr>
        <w:t xml:space="preserve">цены (тарифы) на электрическую энергию (мощность), поставляемую </w:t>
      </w:r>
      <w:r w:rsidRPr="003D3B38">
        <w:rPr>
          <w:bCs/>
          <w:sz w:val="28"/>
          <w:szCs w:val="28"/>
          <w:highlight w:val="yellow"/>
        </w:rPr>
        <w:t>АО «</w:t>
      </w:r>
      <w:proofErr w:type="spellStart"/>
      <w:r w:rsidRPr="003D3B38">
        <w:rPr>
          <w:bCs/>
          <w:sz w:val="28"/>
          <w:szCs w:val="28"/>
          <w:highlight w:val="yellow"/>
        </w:rPr>
        <w:t>Корякэнерго</w:t>
      </w:r>
      <w:proofErr w:type="spellEnd"/>
      <w:r w:rsidRPr="003D3B38">
        <w:rPr>
          <w:bCs/>
          <w:sz w:val="28"/>
          <w:szCs w:val="28"/>
          <w:highlight w:val="yellow"/>
        </w:rPr>
        <w:t xml:space="preserve">» по объектам электроснабжения горнодобывающих предприятий, осуществляющих деятельность в </w:t>
      </w:r>
      <w:proofErr w:type="spellStart"/>
      <w:r w:rsidRPr="003D3B38">
        <w:rPr>
          <w:bCs/>
          <w:sz w:val="28"/>
          <w:szCs w:val="28"/>
          <w:highlight w:val="yellow"/>
        </w:rPr>
        <w:t>Карагинском</w:t>
      </w:r>
      <w:proofErr w:type="spellEnd"/>
      <w:r w:rsidRPr="003D3B38">
        <w:rPr>
          <w:bCs/>
          <w:sz w:val="28"/>
          <w:szCs w:val="28"/>
          <w:highlight w:val="yellow"/>
        </w:rPr>
        <w:t xml:space="preserve"> муниципальном районе Камчатского края, месторождение «</w:t>
      </w:r>
      <w:proofErr w:type="spellStart"/>
      <w:r w:rsidRPr="003D3B38">
        <w:rPr>
          <w:bCs/>
          <w:sz w:val="28"/>
          <w:szCs w:val="28"/>
          <w:highlight w:val="yellow"/>
        </w:rPr>
        <w:t>Озерновское</w:t>
      </w:r>
      <w:proofErr w:type="spellEnd"/>
      <w:r w:rsidRPr="003D3B38">
        <w:rPr>
          <w:bCs/>
          <w:sz w:val="28"/>
          <w:szCs w:val="28"/>
          <w:highlight w:val="yellow"/>
        </w:rPr>
        <w:t xml:space="preserve">», </w:t>
      </w:r>
      <w:proofErr w:type="spellStart"/>
      <w:r w:rsidRPr="003D3B38">
        <w:rPr>
          <w:bCs/>
          <w:sz w:val="28"/>
          <w:szCs w:val="28"/>
          <w:highlight w:val="yellow"/>
        </w:rPr>
        <w:t>Елизовском</w:t>
      </w:r>
      <w:proofErr w:type="spellEnd"/>
      <w:r w:rsidRPr="003D3B38">
        <w:rPr>
          <w:bCs/>
          <w:sz w:val="28"/>
          <w:szCs w:val="28"/>
          <w:highlight w:val="yellow"/>
        </w:rPr>
        <w:t xml:space="preserve"> муниципальном районе Камчатского края, месторождение «</w:t>
      </w:r>
      <w:proofErr w:type="spellStart"/>
      <w:r w:rsidRPr="003D3B38">
        <w:rPr>
          <w:bCs/>
          <w:sz w:val="28"/>
          <w:szCs w:val="28"/>
          <w:highlight w:val="yellow"/>
        </w:rPr>
        <w:t>Асачинское</w:t>
      </w:r>
      <w:proofErr w:type="spellEnd"/>
      <w:r w:rsidRPr="003D3B38">
        <w:rPr>
          <w:bCs/>
          <w:sz w:val="28"/>
          <w:szCs w:val="28"/>
          <w:highlight w:val="yellow"/>
        </w:rPr>
        <w:t>»</w:t>
      </w:r>
      <w:r w:rsidRPr="003D3B38">
        <w:rPr>
          <w:sz w:val="28"/>
          <w:szCs w:val="28"/>
          <w:highlight w:val="yellow"/>
        </w:rPr>
        <w:t>, покупателям на розничных рынках в технологически изолированных электроэнергетических системах по договорам купли-продажи (договорам энергоснабжения),</w:t>
      </w:r>
      <w:r w:rsidRPr="003D3B38">
        <w:rPr>
          <w:sz w:val="28"/>
          <w:highlight w:val="yellow"/>
        </w:rPr>
        <w:t xml:space="preserve"> согласно приложению 2.</w:t>
      </w:r>
    </w:p>
    <w:p w:rsidR="003D3B38" w:rsidRPr="003D3B38" w:rsidRDefault="003D3B38" w:rsidP="003D3B38">
      <w:pPr>
        <w:ind w:firstLine="708"/>
        <w:jc w:val="both"/>
        <w:rPr>
          <w:sz w:val="28"/>
          <w:szCs w:val="28"/>
          <w:highlight w:val="yellow"/>
        </w:rPr>
      </w:pPr>
      <w:r w:rsidRPr="003D3B38">
        <w:rPr>
          <w:bCs/>
          <w:sz w:val="28"/>
          <w:szCs w:val="28"/>
          <w:highlight w:val="yellow"/>
        </w:rPr>
        <w:t xml:space="preserve">3. </w:t>
      </w:r>
      <w:r w:rsidRPr="003D3B38">
        <w:rPr>
          <w:sz w:val="28"/>
          <w:szCs w:val="28"/>
          <w:highlight w:val="yellow"/>
        </w:rPr>
        <w:t xml:space="preserve">Настоящее постановление вступает в силу </w:t>
      </w:r>
      <w:r w:rsidRPr="003D3B38">
        <w:rPr>
          <w:sz w:val="28"/>
          <w:szCs w:val="28"/>
          <w:highlight w:val="yellow"/>
        </w:rPr>
        <w:t>после</w:t>
      </w:r>
      <w:r w:rsidRPr="003D3B38">
        <w:rPr>
          <w:sz w:val="28"/>
          <w:szCs w:val="28"/>
          <w:highlight w:val="yellow"/>
        </w:rPr>
        <w:t xml:space="preserve"> дня его официального опубликования.</w:t>
      </w:r>
    </w:p>
    <w:p w:rsidR="00D8004F" w:rsidRPr="003D3B38" w:rsidRDefault="00D8004F" w:rsidP="00D8004F">
      <w:pPr>
        <w:ind w:firstLine="709"/>
        <w:jc w:val="both"/>
        <w:rPr>
          <w:sz w:val="28"/>
          <w:szCs w:val="28"/>
          <w:highlight w:val="yellow"/>
        </w:rPr>
      </w:pPr>
    </w:p>
    <w:p w:rsidR="00D6030F" w:rsidRPr="003D3B38" w:rsidRDefault="00D6030F" w:rsidP="00D8004F">
      <w:pPr>
        <w:ind w:firstLine="709"/>
        <w:jc w:val="both"/>
        <w:rPr>
          <w:sz w:val="28"/>
          <w:szCs w:val="28"/>
          <w:highlight w:val="yellow"/>
        </w:rPr>
      </w:pPr>
    </w:p>
    <w:p w:rsidR="007631B5" w:rsidRPr="003D3B38" w:rsidRDefault="007631B5" w:rsidP="007631B5">
      <w:pPr>
        <w:jc w:val="both"/>
        <w:rPr>
          <w:sz w:val="28"/>
          <w:szCs w:val="28"/>
          <w:highlight w:val="yellow"/>
        </w:rPr>
      </w:pPr>
    </w:p>
    <w:tbl>
      <w:tblPr>
        <w:tblW w:w="10348" w:type="dxa"/>
        <w:tblInd w:w="-142" w:type="dxa"/>
        <w:tblLook w:val="04A0" w:firstRow="1" w:lastRow="0" w:firstColumn="1" w:lastColumn="0" w:noHBand="0" w:noVBand="1"/>
      </w:tblPr>
      <w:tblGrid>
        <w:gridCol w:w="3828"/>
        <w:gridCol w:w="3544"/>
        <w:gridCol w:w="2976"/>
      </w:tblGrid>
      <w:tr w:rsidR="005940BC" w:rsidRPr="003D3B38" w:rsidTr="00B404A8">
        <w:trPr>
          <w:trHeight w:val="1284"/>
        </w:trPr>
        <w:tc>
          <w:tcPr>
            <w:tcW w:w="3828" w:type="dxa"/>
            <w:shd w:val="clear" w:color="auto" w:fill="auto"/>
            <w:vAlign w:val="center"/>
          </w:tcPr>
          <w:p w:rsidR="005940BC" w:rsidRPr="003D3B38" w:rsidRDefault="00E36529" w:rsidP="005940BC">
            <w:pPr>
              <w:widowControl w:val="0"/>
              <w:ind w:hanging="109"/>
              <w:rPr>
                <w:sz w:val="28"/>
                <w:szCs w:val="28"/>
                <w:highlight w:val="yellow"/>
              </w:rPr>
            </w:pPr>
            <w:r w:rsidRPr="003D3B38">
              <w:rPr>
                <w:sz w:val="28"/>
                <w:szCs w:val="28"/>
                <w:highlight w:val="yellow"/>
              </w:rPr>
              <w:t>Временно исполняющий обязанности руководителя</w:t>
            </w:r>
          </w:p>
        </w:tc>
        <w:tc>
          <w:tcPr>
            <w:tcW w:w="3544" w:type="dxa"/>
            <w:shd w:val="clear" w:color="auto" w:fill="auto"/>
            <w:vAlign w:val="center"/>
          </w:tcPr>
          <w:p w:rsidR="005940BC" w:rsidRPr="003D3B38" w:rsidRDefault="005940BC" w:rsidP="005940BC">
            <w:pPr>
              <w:widowControl w:val="0"/>
              <w:ind w:right="-116"/>
              <w:jc w:val="center"/>
              <w:rPr>
                <w:color w:val="D9D9D9"/>
                <w:sz w:val="28"/>
                <w:szCs w:val="28"/>
                <w:highlight w:val="yellow"/>
              </w:rPr>
            </w:pPr>
            <w:r w:rsidRPr="003D3B38">
              <w:rPr>
                <w:color w:val="D9D9D9"/>
                <w:sz w:val="28"/>
                <w:szCs w:val="28"/>
                <w:highlight w:val="yellow"/>
              </w:rPr>
              <w:t>[горизонтальный штамп подписи 1]</w:t>
            </w:r>
          </w:p>
          <w:p w:rsidR="005940BC" w:rsidRPr="003D3B38" w:rsidRDefault="005940BC" w:rsidP="005940BC">
            <w:pPr>
              <w:widowControl w:val="0"/>
              <w:ind w:firstLine="709"/>
              <w:jc w:val="right"/>
              <w:rPr>
                <w:sz w:val="28"/>
                <w:szCs w:val="28"/>
                <w:highlight w:val="yellow"/>
              </w:rPr>
            </w:pPr>
          </w:p>
        </w:tc>
        <w:tc>
          <w:tcPr>
            <w:tcW w:w="2976" w:type="dxa"/>
            <w:shd w:val="clear" w:color="auto" w:fill="auto"/>
            <w:vAlign w:val="center"/>
          </w:tcPr>
          <w:p w:rsidR="005940BC" w:rsidRPr="003D3B38" w:rsidRDefault="001C1857" w:rsidP="005940BC">
            <w:pPr>
              <w:widowControl w:val="0"/>
              <w:ind w:firstLine="709"/>
              <w:jc w:val="both"/>
              <w:rPr>
                <w:sz w:val="28"/>
                <w:szCs w:val="28"/>
                <w:highlight w:val="yellow"/>
              </w:rPr>
            </w:pPr>
            <w:r w:rsidRPr="003D3B38">
              <w:rPr>
                <w:sz w:val="28"/>
                <w:szCs w:val="28"/>
                <w:highlight w:val="yellow"/>
              </w:rPr>
              <w:t>В.А. Губинский</w:t>
            </w:r>
          </w:p>
        </w:tc>
      </w:tr>
    </w:tbl>
    <w:p w:rsidR="00B404A8" w:rsidRPr="003D3B38" w:rsidRDefault="00B404A8" w:rsidP="00255AFC">
      <w:pPr>
        <w:widowControl w:val="0"/>
        <w:ind w:left="-426"/>
        <w:jc w:val="right"/>
        <w:rPr>
          <w:sz w:val="28"/>
          <w:highlight w:val="yellow"/>
        </w:rPr>
        <w:sectPr w:rsidR="00B404A8" w:rsidRPr="003D3B38" w:rsidSect="00917784">
          <w:pgSz w:w="11906" w:h="16838"/>
          <w:pgMar w:top="1134" w:right="567" w:bottom="1134" w:left="1134" w:header="709" w:footer="709" w:gutter="0"/>
          <w:cols w:space="708"/>
          <w:docGrid w:linePitch="360"/>
        </w:sectPr>
      </w:pPr>
    </w:p>
    <w:p w:rsidR="00917784" w:rsidRPr="003D3B38" w:rsidRDefault="00917784" w:rsidP="003D3B38">
      <w:pPr>
        <w:ind w:left="10206"/>
        <w:rPr>
          <w:bCs/>
          <w:sz w:val="28"/>
          <w:szCs w:val="28"/>
          <w:highlight w:val="yellow"/>
        </w:rPr>
      </w:pPr>
      <w:r w:rsidRPr="003D3B38">
        <w:rPr>
          <w:bCs/>
          <w:sz w:val="28"/>
          <w:szCs w:val="28"/>
          <w:highlight w:val="yellow"/>
        </w:rPr>
        <w:lastRenderedPageBreak/>
        <w:t xml:space="preserve">Приложение </w:t>
      </w:r>
      <w:r w:rsidR="003D3B38" w:rsidRPr="003D3B38">
        <w:rPr>
          <w:bCs/>
          <w:sz w:val="28"/>
          <w:szCs w:val="28"/>
          <w:highlight w:val="yellow"/>
        </w:rPr>
        <w:t>1</w:t>
      </w:r>
    </w:p>
    <w:p w:rsidR="00917784" w:rsidRPr="003D3B38" w:rsidRDefault="00917784" w:rsidP="003D3B38">
      <w:pPr>
        <w:ind w:left="10206"/>
        <w:rPr>
          <w:bCs/>
          <w:sz w:val="28"/>
          <w:szCs w:val="28"/>
          <w:highlight w:val="yellow"/>
        </w:rPr>
      </w:pPr>
      <w:r w:rsidRPr="003D3B38">
        <w:rPr>
          <w:bCs/>
          <w:sz w:val="28"/>
          <w:szCs w:val="28"/>
          <w:highlight w:val="yellow"/>
        </w:rPr>
        <w:t xml:space="preserve">к постановлению Региональной службы по тарифам и ценам Камчатского края </w:t>
      </w:r>
    </w:p>
    <w:p w:rsidR="00917784" w:rsidRPr="003D3B38" w:rsidRDefault="00917784" w:rsidP="003D3B38">
      <w:pPr>
        <w:ind w:left="10206"/>
        <w:rPr>
          <w:bCs/>
          <w:sz w:val="28"/>
          <w:szCs w:val="28"/>
          <w:highlight w:val="yellow"/>
        </w:rPr>
      </w:pPr>
      <w:r w:rsidRPr="003D3B38">
        <w:rPr>
          <w:bCs/>
          <w:sz w:val="28"/>
          <w:szCs w:val="28"/>
          <w:highlight w:val="yellow"/>
        </w:rPr>
        <w:t xml:space="preserve">от </w:t>
      </w:r>
      <w:r w:rsidR="003D3B38" w:rsidRPr="003D3B38">
        <w:rPr>
          <w:bCs/>
          <w:sz w:val="28"/>
          <w:szCs w:val="28"/>
          <w:highlight w:val="yellow"/>
        </w:rPr>
        <w:t>ХХ</w:t>
      </w:r>
      <w:r w:rsidRPr="003D3B38">
        <w:rPr>
          <w:bCs/>
          <w:sz w:val="28"/>
          <w:szCs w:val="28"/>
          <w:highlight w:val="yellow"/>
        </w:rPr>
        <w:t>.</w:t>
      </w:r>
      <w:r w:rsidR="003D3B38" w:rsidRPr="003D3B38">
        <w:rPr>
          <w:bCs/>
          <w:sz w:val="28"/>
          <w:szCs w:val="28"/>
          <w:highlight w:val="yellow"/>
        </w:rPr>
        <w:t>ХХ</w:t>
      </w:r>
      <w:r w:rsidRPr="003D3B38">
        <w:rPr>
          <w:bCs/>
          <w:sz w:val="28"/>
          <w:szCs w:val="28"/>
          <w:highlight w:val="yellow"/>
        </w:rPr>
        <w:t>.20</w:t>
      </w:r>
      <w:r w:rsidR="003D3B38" w:rsidRPr="003D3B38">
        <w:rPr>
          <w:bCs/>
          <w:sz w:val="28"/>
          <w:szCs w:val="28"/>
          <w:highlight w:val="yellow"/>
        </w:rPr>
        <w:t>22</w:t>
      </w:r>
      <w:r w:rsidRPr="003D3B38">
        <w:rPr>
          <w:bCs/>
          <w:sz w:val="28"/>
          <w:szCs w:val="28"/>
          <w:highlight w:val="yellow"/>
        </w:rPr>
        <w:t xml:space="preserve"> № </w:t>
      </w:r>
      <w:r w:rsidR="003D3B38" w:rsidRPr="003D3B38">
        <w:rPr>
          <w:bCs/>
          <w:sz w:val="28"/>
          <w:szCs w:val="28"/>
          <w:highlight w:val="yellow"/>
        </w:rPr>
        <w:t>ХХ</w:t>
      </w:r>
    </w:p>
    <w:p w:rsidR="003D3B38" w:rsidRPr="003D3B38" w:rsidRDefault="003D3B38" w:rsidP="003D3B38">
      <w:pPr>
        <w:ind w:left="10206"/>
        <w:rPr>
          <w:bCs/>
          <w:sz w:val="28"/>
          <w:szCs w:val="28"/>
          <w:highlight w:val="yellow"/>
        </w:rPr>
      </w:pPr>
    </w:p>
    <w:p w:rsidR="003D3B38" w:rsidRPr="003D3B38" w:rsidRDefault="003D3B38" w:rsidP="003D3B38">
      <w:pPr>
        <w:widowControl w:val="0"/>
        <w:ind w:left="-426"/>
        <w:jc w:val="center"/>
        <w:rPr>
          <w:rFonts w:eastAsia="Calibri"/>
          <w:sz w:val="28"/>
          <w:szCs w:val="28"/>
          <w:highlight w:val="yellow"/>
        </w:rPr>
      </w:pPr>
    </w:p>
    <w:p w:rsidR="003D3B38" w:rsidRPr="003D3B38" w:rsidRDefault="003D3B38" w:rsidP="003D3B38">
      <w:pPr>
        <w:widowControl w:val="0"/>
        <w:jc w:val="center"/>
        <w:rPr>
          <w:sz w:val="28"/>
          <w:szCs w:val="28"/>
          <w:highlight w:val="yellow"/>
        </w:rPr>
      </w:pPr>
      <w:hyperlink r:id="rId7" w:history="1">
        <w:r w:rsidRPr="003D3B38">
          <w:rPr>
            <w:sz w:val="28"/>
            <w:szCs w:val="28"/>
            <w:highlight w:val="yellow"/>
          </w:rPr>
          <w:t>Долгосрочные параметры</w:t>
        </w:r>
      </w:hyperlink>
      <w:r w:rsidRPr="003D3B38">
        <w:rPr>
          <w:sz w:val="28"/>
          <w:szCs w:val="28"/>
          <w:highlight w:val="yellow"/>
        </w:rPr>
        <w:t xml:space="preserve"> регулирования, устанавливаемые для формирования тарифов с использованием метода долгосрочной индексации необходимой валовой выручки на 202</w:t>
      </w:r>
      <w:r w:rsidRPr="003D3B38">
        <w:rPr>
          <w:sz w:val="28"/>
          <w:szCs w:val="28"/>
          <w:highlight w:val="yellow"/>
        </w:rPr>
        <w:t>3</w:t>
      </w:r>
      <w:r w:rsidRPr="003D3B38">
        <w:rPr>
          <w:sz w:val="28"/>
          <w:szCs w:val="28"/>
          <w:highlight w:val="yellow"/>
        </w:rPr>
        <w:t>-202</w:t>
      </w:r>
      <w:r w:rsidRPr="003D3B38">
        <w:rPr>
          <w:sz w:val="28"/>
          <w:szCs w:val="28"/>
          <w:highlight w:val="yellow"/>
        </w:rPr>
        <w:t>7</w:t>
      </w:r>
      <w:r w:rsidRPr="003D3B38">
        <w:rPr>
          <w:sz w:val="28"/>
          <w:szCs w:val="28"/>
          <w:highlight w:val="yellow"/>
        </w:rPr>
        <w:t xml:space="preserve"> годы, в отношении деятельности АО «</w:t>
      </w:r>
      <w:proofErr w:type="spellStart"/>
      <w:r w:rsidRPr="003D3B38">
        <w:rPr>
          <w:sz w:val="28"/>
          <w:szCs w:val="28"/>
          <w:highlight w:val="yellow"/>
        </w:rPr>
        <w:t>Корякэнерго</w:t>
      </w:r>
      <w:proofErr w:type="spellEnd"/>
      <w:r w:rsidRPr="003D3B38">
        <w:rPr>
          <w:sz w:val="28"/>
          <w:szCs w:val="28"/>
          <w:highlight w:val="yellow"/>
        </w:rPr>
        <w:t xml:space="preserve">» по объектам электроснабжения горнодобывающих предприятий, осуществляющих деятельность в </w:t>
      </w:r>
      <w:proofErr w:type="spellStart"/>
      <w:r w:rsidRPr="003D3B38">
        <w:rPr>
          <w:sz w:val="28"/>
          <w:szCs w:val="28"/>
          <w:highlight w:val="yellow"/>
        </w:rPr>
        <w:t>Карагинском</w:t>
      </w:r>
      <w:proofErr w:type="spellEnd"/>
      <w:r w:rsidRPr="003D3B38">
        <w:rPr>
          <w:sz w:val="28"/>
          <w:szCs w:val="28"/>
          <w:highlight w:val="yellow"/>
        </w:rPr>
        <w:t xml:space="preserve"> муниципальном районе Камчатского края, месторождение «</w:t>
      </w:r>
      <w:proofErr w:type="spellStart"/>
      <w:r w:rsidRPr="003D3B38">
        <w:rPr>
          <w:sz w:val="28"/>
          <w:szCs w:val="28"/>
          <w:highlight w:val="yellow"/>
        </w:rPr>
        <w:t>Озерновское</w:t>
      </w:r>
      <w:proofErr w:type="spellEnd"/>
      <w:r w:rsidRPr="003D3B38">
        <w:rPr>
          <w:sz w:val="28"/>
          <w:szCs w:val="28"/>
          <w:highlight w:val="yellow"/>
        </w:rPr>
        <w:t xml:space="preserve">», </w:t>
      </w:r>
      <w:proofErr w:type="spellStart"/>
      <w:r w:rsidRPr="003D3B38">
        <w:rPr>
          <w:sz w:val="28"/>
          <w:szCs w:val="28"/>
          <w:highlight w:val="yellow"/>
        </w:rPr>
        <w:t>Елизовском</w:t>
      </w:r>
      <w:proofErr w:type="spellEnd"/>
      <w:r w:rsidRPr="003D3B38">
        <w:rPr>
          <w:sz w:val="28"/>
          <w:szCs w:val="28"/>
          <w:highlight w:val="yellow"/>
        </w:rPr>
        <w:t xml:space="preserve"> муниципальном районе Камчатского края, месторождение «</w:t>
      </w:r>
      <w:proofErr w:type="spellStart"/>
      <w:r w:rsidRPr="003D3B38">
        <w:rPr>
          <w:sz w:val="28"/>
          <w:szCs w:val="28"/>
          <w:highlight w:val="yellow"/>
        </w:rPr>
        <w:t>Асачинское</w:t>
      </w:r>
      <w:proofErr w:type="spellEnd"/>
      <w:r w:rsidRPr="003D3B38">
        <w:rPr>
          <w:sz w:val="28"/>
          <w:szCs w:val="28"/>
          <w:highlight w:val="yellow"/>
        </w:rPr>
        <w:t>», по производству электрической энергии (мощности) в технологически изолированных территориальных электроэнергетических системах</w:t>
      </w:r>
    </w:p>
    <w:p w:rsidR="003D3B38" w:rsidRPr="003D3B38" w:rsidRDefault="003D3B38" w:rsidP="003D3B38">
      <w:pPr>
        <w:widowControl w:val="0"/>
        <w:jc w:val="center"/>
        <w:rPr>
          <w:rFonts w:eastAsia="Calibri"/>
          <w:bCs/>
          <w:sz w:val="28"/>
          <w:szCs w:val="28"/>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5"/>
        <w:gridCol w:w="1417"/>
        <w:gridCol w:w="1985"/>
        <w:gridCol w:w="2323"/>
        <w:gridCol w:w="1701"/>
        <w:gridCol w:w="1701"/>
      </w:tblGrid>
      <w:tr w:rsidR="003D3B38" w:rsidRPr="003D3B38" w:rsidTr="003D3B38">
        <w:trPr>
          <w:trHeight w:val="772"/>
          <w:jc w:val="center"/>
        </w:trPr>
        <w:tc>
          <w:tcPr>
            <w:tcW w:w="510" w:type="dxa"/>
            <w:vMerge w:val="restart"/>
          </w:tcPr>
          <w:p w:rsidR="003D3B38" w:rsidRPr="003D3B38" w:rsidRDefault="003D3B38" w:rsidP="00706A1C">
            <w:pPr>
              <w:widowControl w:val="0"/>
              <w:autoSpaceDE w:val="0"/>
              <w:autoSpaceDN w:val="0"/>
              <w:jc w:val="center"/>
              <w:rPr>
                <w:highlight w:val="yellow"/>
              </w:rPr>
            </w:pPr>
            <w:r w:rsidRPr="003D3B38">
              <w:rPr>
                <w:highlight w:val="yellow"/>
              </w:rPr>
              <w:t>N п/п</w:t>
            </w:r>
          </w:p>
        </w:tc>
        <w:tc>
          <w:tcPr>
            <w:tcW w:w="5105" w:type="dxa"/>
            <w:vMerge w:val="restart"/>
            <w:vAlign w:val="center"/>
          </w:tcPr>
          <w:p w:rsidR="003D3B38" w:rsidRPr="003D3B38" w:rsidRDefault="003D3B38" w:rsidP="00706A1C">
            <w:pPr>
              <w:widowControl w:val="0"/>
              <w:autoSpaceDE w:val="0"/>
              <w:autoSpaceDN w:val="0"/>
              <w:jc w:val="center"/>
              <w:rPr>
                <w:highlight w:val="yellow"/>
              </w:rPr>
            </w:pPr>
            <w:r w:rsidRPr="003D3B38">
              <w:rPr>
                <w:highlight w:val="yellow"/>
              </w:rPr>
              <w:t>Наименование сетевой организации в субъекте Российской Федерации</w:t>
            </w:r>
          </w:p>
        </w:tc>
        <w:tc>
          <w:tcPr>
            <w:tcW w:w="1417" w:type="dxa"/>
            <w:vMerge w:val="restart"/>
            <w:vAlign w:val="center"/>
          </w:tcPr>
          <w:p w:rsidR="003D3B38" w:rsidRPr="003D3B38" w:rsidRDefault="003D3B38" w:rsidP="00706A1C">
            <w:pPr>
              <w:widowControl w:val="0"/>
              <w:autoSpaceDE w:val="0"/>
              <w:autoSpaceDN w:val="0"/>
              <w:jc w:val="center"/>
              <w:rPr>
                <w:highlight w:val="yellow"/>
              </w:rPr>
            </w:pPr>
            <w:r w:rsidRPr="003D3B38">
              <w:rPr>
                <w:highlight w:val="yellow"/>
              </w:rPr>
              <w:t>Год</w:t>
            </w:r>
          </w:p>
        </w:tc>
        <w:tc>
          <w:tcPr>
            <w:tcW w:w="1985" w:type="dxa"/>
            <w:vMerge w:val="restart"/>
            <w:vAlign w:val="center"/>
          </w:tcPr>
          <w:p w:rsidR="003D3B38" w:rsidRPr="003D3B38" w:rsidRDefault="003D3B38" w:rsidP="00706A1C">
            <w:pPr>
              <w:widowControl w:val="0"/>
              <w:autoSpaceDE w:val="0"/>
              <w:autoSpaceDN w:val="0"/>
              <w:jc w:val="center"/>
              <w:rPr>
                <w:highlight w:val="yellow"/>
              </w:rPr>
            </w:pPr>
            <w:r w:rsidRPr="003D3B38">
              <w:rPr>
                <w:highlight w:val="yellow"/>
              </w:rPr>
              <w:t>Базовый уровень операционных расходов</w:t>
            </w:r>
          </w:p>
        </w:tc>
        <w:tc>
          <w:tcPr>
            <w:tcW w:w="2323" w:type="dxa"/>
            <w:vMerge w:val="restart"/>
            <w:vAlign w:val="center"/>
          </w:tcPr>
          <w:p w:rsidR="003D3B38" w:rsidRPr="003D3B38" w:rsidRDefault="003D3B38" w:rsidP="00706A1C">
            <w:pPr>
              <w:widowControl w:val="0"/>
              <w:autoSpaceDE w:val="0"/>
              <w:autoSpaceDN w:val="0"/>
              <w:jc w:val="center"/>
              <w:rPr>
                <w:highlight w:val="yellow"/>
              </w:rPr>
            </w:pPr>
            <w:r w:rsidRPr="003D3B38">
              <w:rPr>
                <w:highlight w:val="yellow"/>
              </w:rPr>
              <w:t>Индекс эффективности операционных расходов</w:t>
            </w:r>
          </w:p>
        </w:tc>
        <w:tc>
          <w:tcPr>
            <w:tcW w:w="3402" w:type="dxa"/>
            <w:gridSpan w:val="2"/>
            <w:vAlign w:val="center"/>
          </w:tcPr>
          <w:p w:rsidR="003D3B38" w:rsidRPr="003D3B38" w:rsidRDefault="003D3B38" w:rsidP="00706A1C">
            <w:pPr>
              <w:widowControl w:val="0"/>
              <w:autoSpaceDE w:val="0"/>
              <w:autoSpaceDN w:val="0"/>
              <w:jc w:val="center"/>
              <w:rPr>
                <w:highlight w:val="yellow"/>
              </w:rPr>
            </w:pPr>
            <w:r w:rsidRPr="003D3B38">
              <w:rPr>
                <w:highlight w:val="yellow"/>
              </w:rPr>
              <w:t>Целевые показатели энергосбережения и энергетической эффективности</w:t>
            </w:r>
          </w:p>
        </w:tc>
      </w:tr>
      <w:tr w:rsidR="003D3B38" w:rsidRPr="003D3B38" w:rsidTr="003D3B38">
        <w:trPr>
          <w:trHeight w:val="1014"/>
          <w:jc w:val="center"/>
        </w:trPr>
        <w:tc>
          <w:tcPr>
            <w:tcW w:w="510" w:type="dxa"/>
            <w:vMerge/>
          </w:tcPr>
          <w:p w:rsidR="003D3B38" w:rsidRPr="003D3B38" w:rsidRDefault="003D3B38" w:rsidP="00706A1C">
            <w:pPr>
              <w:widowControl w:val="0"/>
              <w:autoSpaceDE w:val="0"/>
              <w:autoSpaceDN w:val="0"/>
              <w:jc w:val="center"/>
              <w:rPr>
                <w:highlight w:val="yellow"/>
              </w:rPr>
            </w:pPr>
          </w:p>
        </w:tc>
        <w:tc>
          <w:tcPr>
            <w:tcW w:w="5105" w:type="dxa"/>
            <w:vMerge/>
            <w:vAlign w:val="center"/>
          </w:tcPr>
          <w:p w:rsidR="003D3B38" w:rsidRPr="003D3B38" w:rsidRDefault="003D3B38" w:rsidP="00706A1C">
            <w:pPr>
              <w:widowControl w:val="0"/>
              <w:autoSpaceDE w:val="0"/>
              <w:autoSpaceDN w:val="0"/>
              <w:jc w:val="center"/>
              <w:rPr>
                <w:highlight w:val="yellow"/>
              </w:rPr>
            </w:pPr>
          </w:p>
        </w:tc>
        <w:tc>
          <w:tcPr>
            <w:tcW w:w="1417" w:type="dxa"/>
            <w:vMerge/>
            <w:vAlign w:val="center"/>
          </w:tcPr>
          <w:p w:rsidR="003D3B38" w:rsidRPr="003D3B38" w:rsidRDefault="003D3B38" w:rsidP="00706A1C">
            <w:pPr>
              <w:widowControl w:val="0"/>
              <w:autoSpaceDE w:val="0"/>
              <w:autoSpaceDN w:val="0"/>
              <w:jc w:val="center"/>
              <w:rPr>
                <w:highlight w:val="yellow"/>
              </w:rPr>
            </w:pPr>
          </w:p>
        </w:tc>
        <w:tc>
          <w:tcPr>
            <w:tcW w:w="1985" w:type="dxa"/>
            <w:vMerge/>
            <w:vAlign w:val="center"/>
          </w:tcPr>
          <w:p w:rsidR="003D3B38" w:rsidRPr="003D3B38" w:rsidRDefault="003D3B38" w:rsidP="00706A1C">
            <w:pPr>
              <w:widowControl w:val="0"/>
              <w:autoSpaceDE w:val="0"/>
              <w:autoSpaceDN w:val="0"/>
              <w:jc w:val="center"/>
              <w:rPr>
                <w:highlight w:val="yellow"/>
              </w:rPr>
            </w:pPr>
          </w:p>
        </w:tc>
        <w:tc>
          <w:tcPr>
            <w:tcW w:w="2323" w:type="dxa"/>
            <w:vMerge/>
            <w:vAlign w:val="center"/>
          </w:tcPr>
          <w:p w:rsidR="003D3B38" w:rsidRPr="003D3B38" w:rsidRDefault="003D3B38" w:rsidP="00706A1C">
            <w:pPr>
              <w:widowControl w:val="0"/>
              <w:autoSpaceDE w:val="0"/>
              <w:autoSpaceDN w:val="0"/>
              <w:jc w:val="center"/>
              <w:rPr>
                <w:highlight w:val="yellow"/>
              </w:rPr>
            </w:pPr>
          </w:p>
        </w:tc>
        <w:tc>
          <w:tcPr>
            <w:tcW w:w="1701" w:type="dxa"/>
            <w:vAlign w:val="center"/>
          </w:tcPr>
          <w:p w:rsidR="003D3B38" w:rsidRPr="003D3B38" w:rsidRDefault="003D3B38" w:rsidP="00706A1C">
            <w:pPr>
              <w:widowControl w:val="0"/>
              <w:autoSpaceDE w:val="0"/>
              <w:autoSpaceDN w:val="0"/>
              <w:jc w:val="center"/>
              <w:rPr>
                <w:highlight w:val="yellow"/>
              </w:rPr>
            </w:pPr>
            <w:r w:rsidRPr="003D3B38">
              <w:rPr>
                <w:highlight w:val="yellow"/>
              </w:rPr>
              <w:t>удельный расход условного топлива</w:t>
            </w:r>
          </w:p>
        </w:tc>
        <w:tc>
          <w:tcPr>
            <w:tcW w:w="1701" w:type="dxa"/>
            <w:vAlign w:val="center"/>
          </w:tcPr>
          <w:p w:rsidR="003D3B38" w:rsidRPr="003D3B38" w:rsidRDefault="003D3B38" w:rsidP="00706A1C">
            <w:pPr>
              <w:widowControl w:val="0"/>
              <w:autoSpaceDE w:val="0"/>
              <w:autoSpaceDN w:val="0"/>
              <w:jc w:val="center"/>
              <w:rPr>
                <w:highlight w:val="yellow"/>
              </w:rPr>
            </w:pPr>
            <w:r w:rsidRPr="003D3B38">
              <w:rPr>
                <w:highlight w:val="yellow"/>
              </w:rPr>
              <w:t>иные показатели</w:t>
            </w:r>
          </w:p>
        </w:tc>
      </w:tr>
      <w:tr w:rsidR="003D3B38" w:rsidRPr="003D3B38" w:rsidTr="003D3B38">
        <w:trPr>
          <w:trHeight w:val="20"/>
          <w:jc w:val="center"/>
        </w:trPr>
        <w:tc>
          <w:tcPr>
            <w:tcW w:w="510" w:type="dxa"/>
            <w:vMerge/>
          </w:tcPr>
          <w:p w:rsidR="003D3B38" w:rsidRPr="003D3B38" w:rsidRDefault="003D3B38" w:rsidP="00706A1C">
            <w:pPr>
              <w:spacing w:line="276" w:lineRule="auto"/>
              <w:rPr>
                <w:rFonts w:eastAsia="Calibri"/>
                <w:highlight w:val="yellow"/>
                <w:lang w:eastAsia="en-US"/>
              </w:rPr>
            </w:pPr>
          </w:p>
        </w:tc>
        <w:tc>
          <w:tcPr>
            <w:tcW w:w="5105" w:type="dxa"/>
            <w:vMerge/>
          </w:tcPr>
          <w:p w:rsidR="003D3B38" w:rsidRPr="003D3B38" w:rsidRDefault="003D3B38" w:rsidP="00706A1C">
            <w:pPr>
              <w:spacing w:line="276" w:lineRule="auto"/>
              <w:rPr>
                <w:rFonts w:eastAsia="Calibri"/>
                <w:highlight w:val="yellow"/>
                <w:lang w:eastAsia="en-US"/>
              </w:rPr>
            </w:pPr>
          </w:p>
        </w:tc>
        <w:tc>
          <w:tcPr>
            <w:tcW w:w="1417" w:type="dxa"/>
            <w:vMerge/>
          </w:tcPr>
          <w:p w:rsidR="003D3B38" w:rsidRPr="003D3B38" w:rsidRDefault="003D3B38" w:rsidP="00706A1C">
            <w:pPr>
              <w:spacing w:line="276" w:lineRule="auto"/>
              <w:rPr>
                <w:rFonts w:eastAsia="Calibri"/>
                <w:highlight w:val="yellow"/>
                <w:lang w:eastAsia="en-US"/>
              </w:rPr>
            </w:pPr>
          </w:p>
        </w:tc>
        <w:tc>
          <w:tcPr>
            <w:tcW w:w="1985" w:type="dxa"/>
          </w:tcPr>
          <w:p w:rsidR="003D3B38" w:rsidRPr="003D3B38" w:rsidRDefault="003D3B38" w:rsidP="00706A1C">
            <w:pPr>
              <w:widowControl w:val="0"/>
              <w:autoSpaceDE w:val="0"/>
              <w:autoSpaceDN w:val="0"/>
              <w:jc w:val="center"/>
              <w:rPr>
                <w:highlight w:val="yellow"/>
              </w:rPr>
            </w:pPr>
            <w:r w:rsidRPr="003D3B38">
              <w:rPr>
                <w:highlight w:val="yellow"/>
              </w:rPr>
              <w:t>млн. руб.</w:t>
            </w:r>
          </w:p>
        </w:tc>
        <w:tc>
          <w:tcPr>
            <w:tcW w:w="2323" w:type="dxa"/>
          </w:tcPr>
          <w:p w:rsidR="003D3B38" w:rsidRPr="003D3B38" w:rsidRDefault="003D3B38" w:rsidP="00706A1C">
            <w:pPr>
              <w:widowControl w:val="0"/>
              <w:autoSpaceDE w:val="0"/>
              <w:autoSpaceDN w:val="0"/>
              <w:jc w:val="center"/>
              <w:rPr>
                <w:highlight w:val="yellow"/>
              </w:rPr>
            </w:pPr>
            <w:r w:rsidRPr="003D3B38">
              <w:rPr>
                <w:highlight w:val="yellow"/>
              </w:rPr>
              <w:t>%</w:t>
            </w:r>
          </w:p>
        </w:tc>
        <w:tc>
          <w:tcPr>
            <w:tcW w:w="1701" w:type="dxa"/>
          </w:tcPr>
          <w:p w:rsidR="003D3B38" w:rsidRPr="003D3B38" w:rsidRDefault="003D3B38" w:rsidP="00706A1C">
            <w:pPr>
              <w:widowControl w:val="0"/>
              <w:autoSpaceDE w:val="0"/>
              <w:autoSpaceDN w:val="0"/>
              <w:jc w:val="center"/>
              <w:rPr>
                <w:highlight w:val="yellow"/>
              </w:rPr>
            </w:pPr>
            <w:r w:rsidRPr="003D3B38">
              <w:rPr>
                <w:highlight w:val="yellow"/>
              </w:rPr>
              <w:t>%</w:t>
            </w:r>
          </w:p>
        </w:tc>
        <w:tc>
          <w:tcPr>
            <w:tcW w:w="1701" w:type="dxa"/>
          </w:tcPr>
          <w:p w:rsidR="003D3B38" w:rsidRPr="003D3B38" w:rsidRDefault="003D3B38" w:rsidP="00706A1C">
            <w:pPr>
              <w:widowControl w:val="0"/>
              <w:autoSpaceDE w:val="0"/>
              <w:autoSpaceDN w:val="0"/>
              <w:jc w:val="center"/>
              <w:rPr>
                <w:highlight w:val="yellow"/>
              </w:rPr>
            </w:pPr>
            <w:r w:rsidRPr="003D3B38">
              <w:rPr>
                <w:highlight w:val="yellow"/>
              </w:rPr>
              <w:t>%</w:t>
            </w:r>
          </w:p>
        </w:tc>
      </w:tr>
      <w:tr w:rsidR="003D3B38" w:rsidRPr="003D3B38" w:rsidTr="00706A1C">
        <w:trPr>
          <w:jc w:val="center"/>
        </w:trPr>
        <w:tc>
          <w:tcPr>
            <w:tcW w:w="510" w:type="dxa"/>
          </w:tcPr>
          <w:p w:rsidR="003D3B38" w:rsidRPr="003D3B38" w:rsidRDefault="003D3B38" w:rsidP="00706A1C">
            <w:pPr>
              <w:widowControl w:val="0"/>
              <w:autoSpaceDE w:val="0"/>
              <w:autoSpaceDN w:val="0"/>
              <w:jc w:val="center"/>
              <w:rPr>
                <w:highlight w:val="yellow"/>
              </w:rPr>
            </w:pPr>
            <w:r w:rsidRPr="003D3B38">
              <w:rPr>
                <w:highlight w:val="yellow"/>
              </w:rPr>
              <w:t>1</w:t>
            </w:r>
          </w:p>
        </w:tc>
        <w:tc>
          <w:tcPr>
            <w:tcW w:w="5105" w:type="dxa"/>
          </w:tcPr>
          <w:p w:rsidR="003D3B38" w:rsidRPr="003D3B38" w:rsidRDefault="003D3B38" w:rsidP="00706A1C">
            <w:pPr>
              <w:widowControl w:val="0"/>
              <w:autoSpaceDE w:val="0"/>
              <w:autoSpaceDN w:val="0"/>
              <w:jc w:val="center"/>
              <w:rPr>
                <w:highlight w:val="yellow"/>
              </w:rPr>
            </w:pPr>
            <w:r w:rsidRPr="003D3B38">
              <w:rPr>
                <w:highlight w:val="yellow"/>
              </w:rPr>
              <w:t>2</w:t>
            </w:r>
          </w:p>
        </w:tc>
        <w:tc>
          <w:tcPr>
            <w:tcW w:w="1417" w:type="dxa"/>
          </w:tcPr>
          <w:p w:rsidR="003D3B38" w:rsidRPr="003D3B38" w:rsidRDefault="003D3B38" w:rsidP="00706A1C">
            <w:pPr>
              <w:widowControl w:val="0"/>
              <w:autoSpaceDE w:val="0"/>
              <w:autoSpaceDN w:val="0"/>
              <w:jc w:val="center"/>
              <w:rPr>
                <w:highlight w:val="yellow"/>
              </w:rPr>
            </w:pPr>
            <w:r w:rsidRPr="003D3B38">
              <w:rPr>
                <w:highlight w:val="yellow"/>
              </w:rPr>
              <w:t>3</w:t>
            </w:r>
          </w:p>
        </w:tc>
        <w:tc>
          <w:tcPr>
            <w:tcW w:w="1985" w:type="dxa"/>
          </w:tcPr>
          <w:p w:rsidR="003D3B38" w:rsidRPr="003D3B38" w:rsidRDefault="003D3B38" w:rsidP="00706A1C">
            <w:pPr>
              <w:widowControl w:val="0"/>
              <w:autoSpaceDE w:val="0"/>
              <w:autoSpaceDN w:val="0"/>
              <w:jc w:val="center"/>
              <w:rPr>
                <w:highlight w:val="yellow"/>
              </w:rPr>
            </w:pPr>
            <w:r w:rsidRPr="003D3B38">
              <w:rPr>
                <w:highlight w:val="yellow"/>
              </w:rPr>
              <w:t>4</w:t>
            </w:r>
          </w:p>
        </w:tc>
        <w:tc>
          <w:tcPr>
            <w:tcW w:w="2323" w:type="dxa"/>
          </w:tcPr>
          <w:p w:rsidR="003D3B38" w:rsidRPr="003D3B38" w:rsidRDefault="003D3B38" w:rsidP="00706A1C">
            <w:pPr>
              <w:widowControl w:val="0"/>
              <w:autoSpaceDE w:val="0"/>
              <w:autoSpaceDN w:val="0"/>
              <w:jc w:val="center"/>
              <w:rPr>
                <w:highlight w:val="yellow"/>
              </w:rPr>
            </w:pPr>
            <w:r w:rsidRPr="003D3B38">
              <w:rPr>
                <w:highlight w:val="yellow"/>
              </w:rPr>
              <w:t>5</w:t>
            </w:r>
          </w:p>
        </w:tc>
        <w:tc>
          <w:tcPr>
            <w:tcW w:w="1701" w:type="dxa"/>
          </w:tcPr>
          <w:p w:rsidR="003D3B38" w:rsidRPr="003D3B38" w:rsidRDefault="003D3B38" w:rsidP="00706A1C">
            <w:pPr>
              <w:widowControl w:val="0"/>
              <w:autoSpaceDE w:val="0"/>
              <w:autoSpaceDN w:val="0"/>
              <w:jc w:val="center"/>
              <w:rPr>
                <w:highlight w:val="yellow"/>
              </w:rPr>
            </w:pPr>
            <w:r w:rsidRPr="003D3B38">
              <w:rPr>
                <w:highlight w:val="yellow"/>
              </w:rPr>
              <w:t>6</w:t>
            </w:r>
          </w:p>
        </w:tc>
        <w:tc>
          <w:tcPr>
            <w:tcW w:w="1701" w:type="dxa"/>
          </w:tcPr>
          <w:p w:rsidR="003D3B38" w:rsidRPr="003D3B38" w:rsidRDefault="003D3B38" w:rsidP="00706A1C">
            <w:pPr>
              <w:widowControl w:val="0"/>
              <w:autoSpaceDE w:val="0"/>
              <w:autoSpaceDN w:val="0"/>
              <w:jc w:val="center"/>
              <w:rPr>
                <w:highlight w:val="yellow"/>
              </w:rPr>
            </w:pPr>
            <w:r w:rsidRPr="003D3B38">
              <w:rPr>
                <w:highlight w:val="yellow"/>
              </w:rPr>
              <w:t>7</w:t>
            </w:r>
          </w:p>
        </w:tc>
      </w:tr>
      <w:tr w:rsidR="003D3B38" w:rsidRPr="003D3B38" w:rsidTr="003D3B38">
        <w:trPr>
          <w:trHeight w:val="253"/>
          <w:jc w:val="center"/>
        </w:trPr>
        <w:tc>
          <w:tcPr>
            <w:tcW w:w="510" w:type="dxa"/>
            <w:vMerge w:val="restart"/>
            <w:vAlign w:val="center"/>
          </w:tcPr>
          <w:p w:rsidR="003D3B38" w:rsidRPr="003D3B38" w:rsidRDefault="003D3B38" w:rsidP="00706A1C">
            <w:pPr>
              <w:widowControl w:val="0"/>
              <w:autoSpaceDE w:val="0"/>
              <w:autoSpaceDN w:val="0"/>
              <w:jc w:val="center"/>
              <w:rPr>
                <w:highlight w:val="yellow"/>
              </w:rPr>
            </w:pPr>
            <w:r w:rsidRPr="003D3B38">
              <w:rPr>
                <w:highlight w:val="yellow"/>
              </w:rPr>
              <w:t>1</w:t>
            </w:r>
          </w:p>
        </w:tc>
        <w:tc>
          <w:tcPr>
            <w:tcW w:w="5105" w:type="dxa"/>
            <w:vMerge w:val="restart"/>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АО «</w:t>
            </w:r>
            <w:proofErr w:type="spellStart"/>
            <w:r w:rsidRPr="003D3B38">
              <w:rPr>
                <w:sz w:val="22"/>
                <w:highlight w:val="yellow"/>
              </w:rPr>
              <w:t>Корякэнерго</w:t>
            </w:r>
            <w:proofErr w:type="spellEnd"/>
            <w:r w:rsidRPr="003D3B38">
              <w:rPr>
                <w:sz w:val="22"/>
                <w:highlight w:val="yellow"/>
              </w:rPr>
              <w:t xml:space="preserve">» (по объектам электроснабжения горнодобывающих предприятий, осуществляющих деятельность в </w:t>
            </w:r>
            <w:proofErr w:type="spellStart"/>
            <w:r w:rsidRPr="003D3B38">
              <w:rPr>
                <w:sz w:val="22"/>
                <w:highlight w:val="yellow"/>
              </w:rPr>
              <w:t>Карагинском</w:t>
            </w:r>
            <w:proofErr w:type="spellEnd"/>
            <w:r w:rsidRPr="003D3B38">
              <w:rPr>
                <w:sz w:val="22"/>
                <w:highlight w:val="yellow"/>
              </w:rPr>
              <w:t xml:space="preserve"> муниципальном районе Камчатского края, месторождение «</w:t>
            </w:r>
            <w:proofErr w:type="spellStart"/>
            <w:r w:rsidRPr="003D3B38">
              <w:rPr>
                <w:sz w:val="22"/>
                <w:highlight w:val="yellow"/>
              </w:rPr>
              <w:t>Озерновское</w:t>
            </w:r>
            <w:proofErr w:type="spellEnd"/>
            <w:r w:rsidRPr="003D3B38">
              <w:rPr>
                <w:sz w:val="22"/>
                <w:highlight w:val="yellow"/>
              </w:rPr>
              <w:t xml:space="preserve">», </w:t>
            </w:r>
            <w:proofErr w:type="spellStart"/>
            <w:r w:rsidRPr="003D3B38">
              <w:rPr>
                <w:sz w:val="22"/>
                <w:highlight w:val="yellow"/>
              </w:rPr>
              <w:t>Елизовском</w:t>
            </w:r>
            <w:proofErr w:type="spellEnd"/>
            <w:r w:rsidRPr="003D3B38">
              <w:rPr>
                <w:sz w:val="22"/>
                <w:highlight w:val="yellow"/>
              </w:rPr>
              <w:t xml:space="preserve"> муниципальном районе Камчатского края, месторождение «</w:t>
            </w:r>
            <w:proofErr w:type="spellStart"/>
            <w:r w:rsidRPr="003D3B38">
              <w:rPr>
                <w:sz w:val="22"/>
                <w:highlight w:val="yellow"/>
              </w:rPr>
              <w:t>Асачинское</w:t>
            </w:r>
            <w:proofErr w:type="spellEnd"/>
            <w:r w:rsidRPr="003D3B38">
              <w:rPr>
                <w:sz w:val="22"/>
                <w:highlight w:val="yellow"/>
              </w:rPr>
              <w:t>»)</w:t>
            </w:r>
          </w:p>
        </w:tc>
        <w:tc>
          <w:tcPr>
            <w:tcW w:w="1417" w:type="dxa"/>
            <w:vAlign w:val="center"/>
          </w:tcPr>
          <w:p w:rsidR="003D3B38" w:rsidRPr="003D3B38" w:rsidRDefault="003D3B38" w:rsidP="003D3B38">
            <w:pPr>
              <w:widowControl w:val="0"/>
              <w:autoSpaceDE w:val="0"/>
              <w:autoSpaceDN w:val="0"/>
              <w:jc w:val="center"/>
              <w:rPr>
                <w:sz w:val="22"/>
                <w:highlight w:val="yellow"/>
              </w:rPr>
            </w:pPr>
            <w:r w:rsidRPr="003D3B38">
              <w:rPr>
                <w:sz w:val="22"/>
                <w:highlight w:val="yellow"/>
              </w:rPr>
              <w:t>202</w:t>
            </w:r>
            <w:r w:rsidRPr="003D3B38">
              <w:rPr>
                <w:sz w:val="22"/>
                <w:highlight w:val="yellow"/>
              </w:rPr>
              <w:t>3</w:t>
            </w:r>
            <w:r w:rsidRPr="003D3B38">
              <w:rPr>
                <w:sz w:val="22"/>
                <w:highlight w:val="yellow"/>
              </w:rPr>
              <w:t>год</w:t>
            </w:r>
          </w:p>
        </w:tc>
        <w:tc>
          <w:tcPr>
            <w:tcW w:w="1985" w:type="dxa"/>
            <w:vAlign w:val="center"/>
          </w:tcPr>
          <w:p w:rsidR="003D3B38" w:rsidRPr="003D3B38" w:rsidRDefault="003D3B38" w:rsidP="00706A1C">
            <w:pPr>
              <w:widowControl w:val="0"/>
              <w:autoSpaceDE w:val="0"/>
              <w:autoSpaceDN w:val="0"/>
              <w:jc w:val="center"/>
              <w:rPr>
                <w:sz w:val="22"/>
                <w:highlight w:val="yellow"/>
              </w:rPr>
            </w:pPr>
            <w:r w:rsidRPr="003D3B38">
              <w:rPr>
                <w:rFonts w:eastAsia="Calibri"/>
                <w:sz w:val="22"/>
                <w:highlight w:val="yellow"/>
              </w:rPr>
              <w:t>160,768</w:t>
            </w:r>
          </w:p>
        </w:tc>
        <w:tc>
          <w:tcPr>
            <w:tcW w:w="2323"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w:t>
            </w:r>
          </w:p>
        </w:tc>
        <w:tc>
          <w:tcPr>
            <w:tcW w:w="1701"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w:t>
            </w:r>
          </w:p>
        </w:tc>
        <w:tc>
          <w:tcPr>
            <w:tcW w:w="1701"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w:t>
            </w:r>
          </w:p>
        </w:tc>
      </w:tr>
      <w:tr w:rsidR="003D3B38" w:rsidRPr="003D3B38" w:rsidTr="003D3B38">
        <w:trPr>
          <w:trHeight w:val="203"/>
          <w:jc w:val="center"/>
        </w:trPr>
        <w:tc>
          <w:tcPr>
            <w:tcW w:w="510" w:type="dxa"/>
            <w:vMerge/>
          </w:tcPr>
          <w:p w:rsidR="003D3B38" w:rsidRPr="003D3B38" w:rsidRDefault="003D3B38" w:rsidP="00706A1C">
            <w:pPr>
              <w:spacing w:line="276" w:lineRule="auto"/>
              <w:rPr>
                <w:rFonts w:eastAsia="Calibri"/>
                <w:sz w:val="18"/>
                <w:szCs w:val="18"/>
                <w:highlight w:val="yellow"/>
                <w:lang w:eastAsia="en-US"/>
              </w:rPr>
            </w:pPr>
          </w:p>
        </w:tc>
        <w:tc>
          <w:tcPr>
            <w:tcW w:w="5105" w:type="dxa"/>
            <w:vMerge/>
          </w:tcPr>
          <w:p w:rsidR="003D3B38" w:rsidRPr="003D3B38" w:rsidRDefault="003D3B38" w:rsidP="00706A1C">
            <w:pPr>
              <w:spacing w:line="276" w:lineRule="auto"/>
              <w:rPr>
                <w:rFonts w:eastAsia="Calibri"/>
                <w:sz w:val="22"/>
                <w:highlight w:val="yellow"/>
                <w:lang w:eastAsia="en-US"/>
              </w:rPr>
            </w:pPr>
          </w:p>
        </w:tc>
        <w:tc>
          <w:tcPr>
            <w:tcW w:w="1417" w:type="dxa"/>
            <w:vAlign w:val="center"/>
          </w:tcPr>
          <w:p w:rsidR="003D3B38" w:rsidRPr="003D3B38" w:rsidRDefault="003D3B38" w:rsidP="003D3B38">
            <w:pPr>
              <w:widowControl w:val="0"/>
              <w:autoSpaceDE w:val="0"/>
              <w:autoSpaceDN w:val="0"/>
              <w:jc w:val="center"/>
              <w:rPr>
                <w:sz w:val="22"/>
                <w:highlight w:val="yellow"/>
              </w:rPr>
            </w:pPr>
            <w:r w:rsidRPr="003D3B38">
              <w:rPr>
                <w:sz w:val="22"/>
                <w:highlight w:val="yellow"/>
              </w:rPr>
              <w:t>202</w:t>
            </w:r>
            <w:r w:rsidRPr="003D3B38">
              <w:rPr>
                <w:sz w:val="22"/>
                <w:highlight w:val="yellow"/>
              </w:rPr>
              <w:t>4</w:t>
            </w:r>
            <w:r w:rsidRPr="003D3B38">
              <w:rPr>
                <w:sz w:val="22"/>
                <w:highlight w:val="yellow"/>
              </w:rPr>
              <w:t xml:space="preserve"> год</w:t>
            </w:r>
          </w:p>
        </w:tc>
        <w:tc>
          <w:tcPr>
            <w:tcW w:w="1985" w:type="dxa"/>
            <w:vAlign w:val="center"/>
          </w:tcPr>
          <w:p w:rsidR="003D3B38" w:rsidRPr="003D3B38" w:rsidRDefault="003D3B38" w:rsidP="00706A1C">
            <w:pPr>
              <w:widowControl w:val="0"/>
              <w:autoSpaceDE w:val="0"/>
              <w:autoSpaceDN w:val="0"/>
              <w:jc w:val="center"/>
              <w:rPr>
                <w:rFonts w:eastAsia="Calibri"/>
                <w:sz w:val="22"/>
                <w:highlight w:val="yellow"/>
                <w:lang w:eastAsia="en-US"/>
              </w:rPr>
            </w:pPr>
            <w:r w:rsidRPr="003D3B38">
              <w:rPr>
                <w:rFonts w:eastAsia="Calibri"/>
                <w:sz w:val="22"/>
                <w:highlight w:val="yellow"/>
                <w:lang w:eastAsia="en-US"/>
              </w:rPr>
              <w:t>Х</w:t>
            </w:r>
          </w:p>
        </w:tc>
        <w:tc>
          <w:tcPr>
            <w:tcW w:w="2323"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1 %</w:t>
            </w:r>
          </w:p>
        </w:tc>
        <w:tc>
          <w:tcPr>
            <w:tcW w:w="1701"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w:t>
            </w:r>
          </w:p>
        </w:tc>
        <w:tc>
          <w:tcPr>
            <w:tcW w:w="1701"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w:t>
            </w:r>
          </w:p>
        </w:tc>
      </w:tr>
      <w:tr w:rsidR="003D3B38" w:rsidRPr="003D3B38" w:rsidTr="003D3B38">
        <w:trPr>
          <w:trHeight w:val="20"/>
          <w:jc w:val="center"/>
        </w:trPr>
        <w:tc>
          <w:tcPr>
            <w:tcW w:w="510" w:type="dxa"/>
            <w:vMerge/>
          </w:tcPr>
          <w:p w:rsidR="003D3B38" w:rsidRPr="003D3B38" w:rsidRDefault="003D3B38" w:rsidP="00706A1C">
            <w:pPr>
              <w:spacing w:line="276" w:lineRule="auto"/>
              <w:rPr>
                <w:rFonts w:eastAsia="Calibri"/>
                <w:sz w:val="18"/>
                <w:szCs w:val="18"/>
                <w:highlight w:val="yellow"/>
                <w:lang w:eastAsia="en-US"/>
              </w:rPr>
            </w:pPr>
          </w:p>
        </w:tc>
        <w:tc>
          <w:tcPr>
            <w:tcW w:w="5105" w:type="dxa"/>
            <w:vMerge/>
          </w:tcPr>
          <w:p w:rsidR="003D3B38" w:rsidRPr="003D3B38" w:rsidRDefault="003D3B38" w:rsidP="00706A1C">
            <w:pPr>
              <w:spacing w:line="276" w:lineRule="auto"/>
              <w:rPr>
                <w:rFonts w:eastAsia="Calibri"/>
                <w:sz w:val="22"/>
                <w:highlight w:val="yellow"/>
                <w:lang w:eastAsia="en-US"/>
              </w:rPr>
            </w:pPr>
          </w:p>
        </w:tc>
        <w:tc>
          <w:tcPr>
            <w:tcW w:w="1417" w:type="dxa"/>
            <w:vAlign w:val="center"/>
          </w:tcPr>
          <w:p w:rsidR="003D3B38" w:rsidRPr="003D3B38" w:rsidRDefault="003D3B38" w:rsidP="003D3B38">
            <w:pPr>
              <w:widowControl w:val="0"/>
              <w:autoSpaceDE w:val="0"/>
              <w:autoSpaceDN w:val="0"/>
              <w:jc w:val="center"/>
              <w:rPr>
                <w:sz w:val="22"/>
                <w:highlight w:val="yellow"/>
              </w:rPr>
            </w:pPr>
            <w:r w:rsidRPr="003D3B38">
              <w:rPr>
                <w:sz w:val="22"/>
                <w:highlight w:val="yellow"/>
              </w:rPr>
              <w:t>202</w:t>
            </w:r>
            <w:r w:rsidRPr="003D3B38">
              <w:rPr>
                <w:sz w:val="22"/>
                <w:highlight w:val="yellow"/>
              </w:rPr>
              <w:t>5</w:t>
            </w:r>
            <w:r w:rsidRPr="003D3B38">
              <w:rPr>
                <w:sz w:val="22"/>
                <w:highlight w:val="yellow"/>
              </w:rPr>
              <w:t xml:space="preserve"> год</w:t>
            </w:r>
          </w:p>
        </w:tc>
        <w:tc>
          <w:tcPr>
            <w:tcW w:w="1985" w:type="dxa"/>
            <w:vAlign w:val="center"/>
          </w:tcPr>
          <w:p w:rsidR="003D3B38" w:rsidRPr="003D3B38" w:rsidRDefault="003D3B38" w:rsidP="00706A1C">
            <w:pPr>
              <w:widowControl w:val="0"/>
              <w:autoSpaceDE w:val="0"/>
              <w:autoSpaceDN w:val="0"/>
              <w:jc w:val="center"/>
              <w:rPr>
                <w:rFonts w:eastAsia="Calibri"/>
                <w:sz w:val="22"/>
                <w:highlight w:val="yellow"/>
                <w:lang w:eastAsia="en-US"/>
              </w:rPr>
            </w:pPr>
            <w:r w:rsidRPr="003D3B38">
              <w:rPr>
                <w:rFonts w:eastAsia="Calibri"/>
                <w:sz w:val="22"/>
                <w:highlight w:val="yellow"/>
                <w:lang w:eastAsia="en-US"/>
              </w:rPr>
              <w:t>Х</w:t>
            </w:r>
          </w:p>
        </w:tc>
        <w:tc>
          <w:tcPr>
            <w:tcW w:w="2323"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1 %</w:t>
            </w:r>
          </w:p>
        </w:tc>
        <w:tc>
          <w:tcPr>
            <w:tcW w:w="1701"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w:t>
            </w:r>
          </w:p>
        </w:tc>
        <w:tc>
          <w:tcPr>
            <w:tcW w:w="1701" w:type="dxa"/>
            <w:vAlign w:val="center"/>
          </w:tcPr>
          <w:p w:rsidR="003D3B38" w:rsidRPr="003D3B38" w:rsidRDefault="003D3B38" w:rsidP="00706A1C">
            <w:pPr>
              <w:widowControl w:val="0"/>
              <w:autoSpaceDE w:val="0"/>
              <w:autoSpaceDN w:val="0"/>
              <w:jc w:val="center"/>
              <w:rPr>
                <w:sz w:val="22"/>
                <w:highlight w:val="yellow"/>
              </w:rPr>
            </w:pPr>
            <w:r w:rsidRPr="003D3B38">
              <w:rPr>
                <w:sz w:val="22"/>
                <w:highlight w:val="yellow"/>
              </w:rPr>
              <w:t>-</w:t>
            </w:r>
          </w:p>
        </w:tc>
      </w:tr>
    </w:tbl>
    <w:p w:rsidR="003D3B38" w:rsidRPr="003D3B38" w:rsidRDefault="003D3B38">
      <w:pPr>
        <w:spacing w:after="160" w:line="259" w:lineRule="auto"/>
        <w:rPr>
          <w:bCs/>
          <w:sz w:val="28"/>
          <w:szCs w:val="28"/>
          <w:highlight w:val="yellow"/>
        </w:rPr>
      </w:pPr>
      <w:r w:rsidRPr="003D3B38">
        <w:rPr>
          <w:bCs/>
          <w:sz w:val="28"/>
          <w:szCs w:val="28"/>
          <w:highlight w:val="yellow"/>
        </w:rPr>
        <w:br w:type="page"/>
      </w:r>
    </w:p>
    <w:p w:rsidR="003D3B38" w:rsidRPr="003D3B38" w:rsidRDefault="003D3B38" w:rsidP="003D3B38">
      <w:pPr>
        <w:ind w:left="6379"/>
        <w:rPr>
          <w:bCs/>
          <w:sz w:val="28"/>
          <w:szCs w:val="28"/>
          <w:highlight w:val="yellow"/>
        </w:rPr>
        <w:sectPr w:rsidR="003D3B38" w:rsidRPr="003D3B38" w:rsidSect="003D3B38">
          <w:pgSz w:w="16838" w:h="11906" w:orient="landscape"/>
          <w:pgMar w:top="1134" w:right="1134" w:bottom="567" w:left="1134" w:header="709" w:footer="709" w:gutter="0"/>
          <w:cols w:space="708"/>
          <w:docGrid w:linePitch="360"/>
        </w:sectPr>
      </w:pPr>
    </w:p>
    <w:p w:rsidR="003D3B38" w:rsidRPr="003D3B38" w:rsidRDefault="003D3B38" w:rsidP="003D3B38">
      <w:pPr>
        <w:ind w:left="6379"/>
        <w:rPr>
          <w:bCs/>
          <w:sz w:val="28"/>
          <w:szCs w:val="28"/>
          <w:highlight w:val="yellow"/>
        </w:rPr>
      </w:pPr>
      <w:r w:rsidRPr="003D3B38">
        <w:rPr>
          <w:bCs/>
          <w:sz w:val="28"/>
          <w:szCs w:val="28"/>
          <w:highlight w:val="yellow"/>
        </w:rPr>
        <w:lastRenderedPageBreak/>
        <w:t xml:space="preserve">Приложение </w:t>
      </w:r>
      <w:r w:rsidRPr="003D3B38">
        <w:rPr>
          <w:bCs/>
          <w:sz w:val="28"/>
          <w:szCs w:val="28"/>
          <w:highlight w:val="yellow"/>
        </w:rPr>
        <w:t>2</w:t>
      </w:r>
    </w:p>
    <w:p w:rsidR="003D3B38" w:rsidRPr="003D3B38" w:rsidRDefault="003D3B38" w:rsidP="003D3B38">
      <w:pPr>
        <w:ind w:left="6379"/>
        <w:rPr>
          <w:bCs/>
          <w:sz w:val="28"/>
          <w:szCs w:val="28"/>
          <w:highlight w:val="yellow"/>
        </w:rPr>
      </w:pPr>
      <w:r w:rsidRPr="003D3B38">
        <w:rPr>
          <w:bCs/>
          <w:sz w:val="28"/>
          <w:szCs w:val="28"/>
          <w:highlight w:val="yellow"/>
        </w:rPr>
        <w:t xml:space="preserve">к постановлению Региональной службы по тарифам и ценам Камчатского края </w:t>
      </w:r>
    </w:p>
    <w:p w:rsidR="003D3B38" w:rsidRPr="003D3B38" w:rsidRDefault="003D3B38" w:rsidP="003D3B38">
      <w:pPr>
        <w:ind w:left="6379"/>
        <w:rPr>
          <w:bCs/>
          <w:sz w:val="28"/>
          <w:szCs w:val="28"/>
          <w:highlight w:val="yellow"/>
        </w:rPr>
      </w:pPr>
      <w:r w:rsidRPr="003D3B38">
        <w:rPr>
          <w:bCs/>
          <w:sz w:val="28"/>
          <w:szCs w:val="28"/>
          <w:highlight w:val="yellow"/>
        </w:rPr>
        <w:t>от ХХ.ХХ.2022 № ХХ</w:t>
      </w:r>
    </w:p>
    <w:p w:rsidR="00B404A8" w:rsidRPr="003D3B38" w:rsidRDefault="00B404A8" w:rsidP="00B404A8">
      <w:pPr>
        <w:rPr>
          <w:bCs/>
          <w:sz w:val="20"/>
          <w:szCs w:val="28"/>
          <w:highlight w:val="yellow"/>
        </w:rPr>
      </w:pPr>
    </w:p>
    <w:p w:rsidR="004659AB" w:rsidRPr="003D3B38" w:rsidRDefault="00255AFC" w:rsidP="00255AFC">
      <w:pPr>
        <w:jc w:val="center"/>
        <w:rPr>
          <w:sz w:val="28"/>
          <w:szCs w:val="28"/>
          <w:highlight w:val="yellow"/>
        </w:rPr>
      </w:pPr>
      <w:r w:rsidRPr="003D3B38">
        <w:rPr>
          <w:sz w:val="28"/>
          <w:szCs w:val="28"/>
          <w:highlight w:val="yellow"/>
        </w:rPr>
        <w:t>Цены (тарифы)</w:t>
      </w:r>
      <w:r w:rsidR="004659AB" w:rsidRPr="003D3B38">
        <w:rPr>
          <w:sz w:val="28"/>
          <w:szCs w:val="28"/>
          <w:highlight w:val="yellow"/>
        </w:rPr>
        <w:t xml:space="preserve"> </w:t>
      </w:r>
      <w:r w:rsidRPr="003D3B38">
        <w:rPr>
          <w:sz w:val="28"/>
          <w:szCs w:val="28"/>
          <w:highlight w:val="yellow"/>
        </w:rPr>
        <w:t xml:space="preserve">на электрическую энергию (мощность), поставляемую </w:t>
      </w:r>
    </w:p>
    <w:p w:rsidR="00255AFC" w:rsidRPr="003D3B38" w:rsidRDefault="00255AFC" w:rsidP="00255AFC">
      <w:pPr>
        <w:jc w:val="center"/>
        <w:rPr>
          <w:sz w:val="28"/>
          <w:szCs w:val="28"/>
          <w:highlight w:val="yellow"/>
        </w:rPr>
      </w:pPr>
      <w:r w:rsidRPr="003D3B38">
        <w:rPr>
          <w:sz w:val="28"/>
          <w:szCs w:val="28"/>
          <w:highlight w:val="yellow"/>
        </w:rPr>
        <w:t xml:space="preserve">АО «Корякэнерго» по объектам электроснабжения горнодобывающих предприятий, осуществляющих деятельность в </w:t>
      </w:r>
      <w:proofErr w:type="spellStart"/>
      <w:r w:rsidRPr="003D3B38">
        <w:rPr>
          <w:sz w:val="28"/>
          <w:szCs w:val="28"/>
          <w:highlight w:val="yellow"/>
        </w:rPr>
        <w:t>Карагинском</w:t>
      </w:r>
      <w:proofErr w:type="spellEnd"/>
      <w:r w:rsidRPr="003D3B38">
        <w:rPr>
          <w:sz w:val="28"/>
          <w:szCs w:val="28"/>
          <w:highlight w:val="yellow"/>
        </w:rPr>
        <w:t xml:space="preserve"> муниципальном районе Камчатского края, месторождение «</w:t>
      </w:r>
      <w:proofErr w:type="spellStart"/>
      <w:r w:rsidRPr="003D3B38">
        <w:rPr>
          <w:sz w:val="28"/>
          <w:szCs w:val="28"/>
          <w:highlight w:val="yellow"/>
        </w:rPr>
        <w:t>Озерновское</w:t>
      </w:r>
      <w:proofErr w:type="spellEnd"/>
      <w:r w:rsidRPr="003D3B38">
        <w:rPr>
          <w:sz w:val="28"/>
          <w:szCs w:val="28"/>
          <w:highlight w:val="yellow"/>
        </w:rPr>
        <w:t xml:space="preserve">», </w:t>
      </w:r>
      <w:proofErr w:type="spellStart"/>
      <w:r w:rsidRPr="003D3B38">
        <w:rPr>
          <w:sz w:val="28"/>
          <w:szCs w:val="28"/>
          <w:highlight w:val="yellow"/>
        </w:rPr>
        <w:t>Елизовском</w:t>
      </w:r>
      <w:proofErr w:type="spellEnd"/>
      <w:r w:rsidRPr="003D3B38">
        <w:rPr>
          <w:sz w:val="28"/>
          <w:szCs w:val="28"/>
          <w:highlight w:val="yellow"/>
        </w:rPr>
        <w:t xml:space="preserve"> муниципальном районе Камчатского края, месторождение «</w:t>
      </w:r>
      <w:proofErr w:type="spellStart"/>
      <w:r w:rsidRPr="003D3B38">
        <w:rPr>
          <w:sz w:val="28"/>
          <w:szCs w:val="28"/>
          <w:highlight w:val="yellow"/>
        </w:rPr>
        <w:t>Асачинское</w:t>
      </w:r>
      <w:proofErr w:type="spellEnd"/>
      <w:r w:rsidRPr="003D3B38">
        <w:rPr>
          <w:sz w:val="28"/>
          <w:szCs w:val="28"/>
          <w:highlight w:val="yellow"/>
        </w:rPr>
        <w:t xml:space="preserve">», </w:t>
      </w:r>
      <w:r w:rsidR="00BA6F93" w:rsidRPr="003D3B38">
        <w:rPr>
          <w:sz w:val="28"/>
          <w:szCs w:val="28"/>
          <w:highlight w:val="yellow"/>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sidR="003D3B38" w:rsidRPr="003D3B38">
        <w:rPr>
          <w:sz w:val="28"/>
          <w:szCs w:val="28"/>
          <w:highlight w:val="yellow"/>
        </w:rPr>
        <w:t>3</w:t>
      </w:r>
      <w:r w:rsidR="00BA6F93" w:rsidRPr="003D3B38">
        <w:rPr>
          <w:sz w:val="28"/>
          <w:szCs w:val="28"/>
          <w:highlight w:val="yellow"/>
        </w:rPr>
        <w:t xml:space="preserve"> год</w:t>
      </w:r>
      <w:r w:rsidRPr="003D3B38">
        <w:rPr>
          <w:sz w:val="28"/>
          <w:szCs w:val="28"/>
          <w:highlight w:val="yellow"/>
        </w:rPr>
        <w:t xml:space="preserve"> (тарифы указываются без НДС)</w:t>
      </w:r>
    </w:p>
    <w:p w:rsidR="00B404A8" w:rsidRPr="003D3B38" w:rsidRDefault="00B404A8" w:rsidP="00255AFC">
      <w:pPr>
        <w:jc w:val="center"/>
        <w:rPr>
          <w:sz w:val="28"/>
          <w:szCs w:val="28"/>
          <w:highlight w:val="yellow"/>
        </w:rPr>
      </w:pPr>
    </w:p>
    <w:tbl>
      <w:tblPr>
        <w:tblW w:w="10129" w:type="dxa"/>
        <w:tblInd w:w="70" w:type="dxa"/>
        <w:tblLayout w:type="fixed"/>
        <w:tblCellMar>
          <w:left w:w="70" w:type="dxa"/>
          <w:right w:w="70" w:type="dxa"/>
        </w:tblCellMar>
        <w:tblLook w:val="0000" w:firstRow="0" w:lastRow="0" w:firstColumn="0" w:lastColumn="0" w:noHBand="0" w:noVBand="0"/>
      </w:tblPr>
      <w:tblGrid>
        <w:gridCol w:w="773"/>
        <w:gridCol w:w="2693"/>
        <w:gridCol w:w="1134"/>
        <w:gridCol w:w="567"/>
        <w:gridCol w:w="616"/>
        <w:gridCol w:w="709"/>
        <w:gridCol w:w="850"/>
        <w:gridCol w:w="567"/>
        <w:gridCol w:w="660"/>
        <w:gridCol w:w="709"/>
        <w:gridCol w:w="851"/>
      </w:tblGrid>
      <w:tr w:rsidR="0044527C" w:rsidRPr="003D3B38" w:rsidTr="004659AB">
        <w:trPr>
          <w:cantSplit/>
          <w:trHeight w:val="477"/>
        </w:trPr>
        <w:tc>
          <w:tcPr>
            <w:tcW w:w="773" w:type="dxa"/>
            <w:vMerge w:val="restart"/>
            <w:tcBorders>
              <w:top w:val="single" w:sz="6" w:space="0" w:color="auto"/>
              <w:left w:val="single" w:sz="6" w:space="0" w:color="auto"/>
              <w:right w:val="single" w:sz="6" w:space="0" w:color="auto"/>
            </w:tcBorders>
            <w:vAlign w:val="center"/>
          </w:tcPr>
          <w:p w:rsidR="0044527C" w:rsidRPr="003D3B38" w:rsidRDefault="0044527C" w:rsidP="001B4CA7">
            <w:pPr>
              <w:pStyle w:val="ConsPlusCell"/>
              <w:jc w:val="center"/>
              <w:rPr>
                <w:rFonts w:ascii="Times New Roman" w:hAnsi="Times New Roman" w:cs="Times New Roman"/>
                <w:highlight w:val="yellow"/>
              </w:rPr>
            </w:pPr>
            <w:r w:rsidRPr="003D3B38">
              <w:rPr>
                <w:rFonts w:ascii="Times New Roman" w:hAnsi="Times New Roman" w:cs="Times New Roman"/>
                <w:highlight w:val="yellow"/>
              </w:rPr>
              <w:t xml:space="preserve">№ </w:t>
            </w:r>
          </w:p>
          <w:p w:rsidR="0044527C" w:rsidRPr="003D3B38" w:rsidRDefault="0044527C" w:rsidP="001B4CA7">
            <w:pPr>
              <w:pStyle w:val="ConsPlusCell"/>
              <w:jc w:val="center"/>
              <w:rPr>
                <w:rFonts w:ascii="Times New Roman" w:hAnsi="Times New Roman" w:cs="Times New Roman"/>
                <w:highlight w:val="yellow"/>
              </w:rPr>
            </w:pPr>
            <w:r w:rsidRPr="003D3B38">
              <w:rPr>
                <w:rFonts w:ascii="Times New Roman" w:hAnsi="Times New Roman" w:cs="Times New Roman"/>
                <w:highlight w:val="yellow"/>
              </w:rPr>
              <w:t>п/п</w:t>
            </w:r>
          </w:p>
        </w:tc>
        <w:tc>
          <w:tcPr>
            <w:tcW w:w="2693" w:type="dxa"/>
            <w:vMerge w:val="restart"/>
            <w:tcBorders>
              <w:top w:val="single" w:sz="6" w:space="0" w:color="auto"/>
              <w:left w:val="single" w:sz="6" w:space="0" w:color="auto"/>
              <w:right w:val="single" w:sz="6" w:space="0" w:color="auto"/>
            </w:tcBorders>
            <w:vAlign w:val="center"/>
          </w:tcPr>
          <w:p w:rsidR="0044527C" w:rsidRPr="003D3B38" w:rsidRDefault="0044527C" w:rsidP="001B4CA7">
            <w:pPr>
              <w:pStyle w:val="ConsPlusCell"/>
              <w:rPr>
                <w:rFonts w:ascii="Times New Roman" w:hAnsi="Times New Roman" w:cs="Times New Roman"/>
                <w:highlight w:val="yellow"/>
              </w:rPr>
            </w:pPr>
            <w:r w:rsidRPr="003D3B38">
              <w:rPr>
                <w:rFonts w:ascii="Times New Roman" w:hAnsi="Times New Roman" w:cs="Times New Roman"/>
                <w:highlight w:val="yellow"/>
              </w:rPr>
              <w:t xml:space="preserve">Показатель (группы потребителей с разбивкой </w:t>
            </w:r>
          </w:p>
          <w:p w:rsidR="0044527C" w:rsidRPr="003D3B38" w:rsidRDefault="0044527C" w:rsidP="001B4CA7">
            <w:pPr>
              <w:pStyle w:val="ConsPlusCell"/>
              <w:rPr>
                <w:rFonts w:ascii="Times New Roman" w:hAnsi="Times New Roman" w:cs="Times New Roman"/>
                <w:highlight w:val="yellow"/>
              </w:rPr>
            </w:pPr>
            <w:r w:rsidRPr="003D3B38">
              <w:rPr>
                <w:rFonts w:ascii="Times New Roman" w:hAnsi="Times New Roman" w:cs="Times New Roman"/>
                <w:highlight w:val="yellow"/>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44527C" w:rsidRPr="003D3B38" w:rsidRDefault="0044527C" w:rsidP="001B4CA7">
            <w:pPr>
              <w:pStyle w:val="ConsPlusCell"/>
              <w:jc w:val="center"/>
              <w:rPr>
                <w:rFonts w:ascii="Times New Roman" w:hAnsi="Times New Roman" w:cs="Times New Roman"/>
                <w:highlight w:val="yellow"/>
              </w:rPr>
            </w:pPr>
            <w:r w:rsidRPr="003D3B38">
              <w:rPr>
                <w:rFonts w:ascii="Times New Roman" w:hAnsi="Times New Roman" w:cs="Times New Roman"/>
                <w:highlight w:val="yellow"/>
              </w:rPr>
              <w:t>Единица измерения</w:t>
            </w:r>
          </w:p>
        </w:tc>
        <w:tc>
          <w:tcPr>
            <w:tcW w:w="2742" w:type="dxa"/>
            <w:gridSpan w:val="4"/>
            <w:tcBorders>
              <w:top w:val="single" w:sz="6" w:space="0" w:color="auto"/>
              <w:left w:val="single" w:sz="6" w:space="0" w:color="auto"/>
              <w:bottom w:val="single" w:sz="6" w:space="0" w:color="auto"/>
              <w:right w:val="single" w:sz="6" w:space="0" w:color="auto"/>
            </w:tcBorders>
          </w:tcPr>
          <w:p w:rsidR="0044527C" w:rsidRPr="003D3B38" w:rsidRDefault="0044527C" w:rsidP="003D3B38">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I полугодие</w:t>
            </w:r>
          </w:p>
        </w:tc>
        <w:tc>
          <w:tcPr>
            <w:tcW w:w="2787" w:type="dxa"/>
            <w:gridSpan w:val="4"/>
            <w:tcBorders>
              <w:top w:val="single" w:sz="6" w:space="0" w:color="auto"/>
              <w:left w:val="single" w:sz="6" w:space="0" w:color="auto"/>
              <w:bottom w:val="single" w:sz="6" w:space="0" w:color="auto"/>
              <w:right w:val="single" w:sz="6" w:space="0" w:color="auto"/>
            </w:tcBorders>
          </w:tcPr>
          <w:p w:rsidR="0044527C" w:rsidRPr="003D3B38" w:rsidRDefault="0044527C" w:rsidP="003D3B38">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II полугодие</w:t>
            </w:r>
          </w:p>
        </w:tc>
      </w:tr>
      <w:tr w:rsidR="0044527C" w:rsidRPr="003D3B38" w:rsidTr="004659AB">
        <w:trPr>
          <w:cantSplit/>
          <w:trHeight w:val="199"/>
        </w:trPr>
        <w:tc>
          <w:tcPr>
            <w:tcW w:w="773" w:type="dxa"/>
            <w:vMerge/>
            <w:tcBorders>
              <w:left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
        </w:tc>
        <w:tc>
          <w:tcPr>
            <w:tcW w:w="2693" w:type="dxa"/>
            <w:vMerge/>
            <w:tcBorders>
              <w:left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
        </w:tc>
        <w:tc>
          <w:tcPr>
            <w:tcW w:w="1134" w:type="dxa"/>
            <w:vMerge/>
            <w:tcBorders>
              <w:left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
        </w:tc>
        <w:tc>
          <w:tcPr>
            <w:tcW w:w="2742" w:type="dxa"/>
            <w:gridSpan w:val="4"/>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Цена (тариф)</w:t>
            </w:r>
          </w:p>
        </w:tc>
        <w:tc>
          <w:tcPr>
            <w:tcW w:w="2787" w:type="dxa"/>
            <w:gridSpan w:val="4"/>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Цена (тариф)</w:t>
            </w:r>
          </w:p>
        </w:tc>
      </w:tr>
      <w:tr w:rsidR="0044527C" w:rsidRPr="003D3B38" w:rsidTr="004659AB">
        <w:trPr>
          <w:cantSplit/>
          <w:trHeight w:val="238"/>
        </w:trPr>
        <w:tc>
          <w:tcPr>
            <w:tcW w:w="773" w:type="dxa"/>
            <w:vMerge/>
            <w:tcBorders>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p>
        </w:tc>
        <w:tc>
          <w:tcPr>
            <w:tcW w:w="2693" w:type="dxa"/>
            <w:vMerge/>
            <w:tcBorders>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p>
        </w:tc>
        <w:tc>
          <w:tcPr>
            <w:tcW w:w="1134" w:type="dxa"/>
            <w:vMerge/>
            <w:tcBorders>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p>
        </w:tc>
        <w:tc>
          <w:tcPr>
            <w:tcW w:w="567"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ВН</w:t>
            </w:r>
          </w:p>
        </w:tc>
        <w:tc>
          <w:tcPr>
            <w:tcW w:w="616"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НН</w:t>
            </w:r>
          </w:p>
        </w:tc>
        <w:tc>
          <w:tcPr>
            <w:tcW w:w="567"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ВН</w:t>
            </w:r>
          </w:p>
        </w:tc>
        <w:tc>
          <w:tcPr>
            <w:tcW w:w="660"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СН-II</w:t>
            </w:r>
          </w:p>
        </w:tc>
        <w:tc>
          <w:tcPr>
            <w:tcW w:w="851" w:type="dxa"/>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НН</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2</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3</w:t>
            </w:r>
          </w:p>
        </w:tc>
        <w:tc>
          <w:tcPr>
            <w:tcW w:w="567"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4</w:t>
            </w:r>
          </w:p>
        </w:tc>
        <w:tc>
          <w:tcPr>
            <w:tcW w:w="616"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5</w:t>
            </w:r>
          </w:p>
        </w:tc>
        <w:tc>
          <w:tcPr>
            <w:tcW w:w="709"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6</w:t>
            </w:r>
          </w:p>
        </w:tc>
        <w:tc>
          <w:tcPr>
            <w:tcW w:w="850"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7</w:t>
            </w:r>
          </w:p>
        </w:tc>
        <w:tc>
          <w:tcPr>
            <w:tcW w:w="567"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8</w:t>
            </w:r>
          </w:p>
        </w:tc>
        <w:tc>
          <w:tcPr>
            <w:tcW w:w="660"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9</w:t>
            </w:r>
          </w:p>
        </w:tc>
        <w:tc>
          <w:tcPr>
            <w:tcW w:w="709"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10</w:t>
            </w:r>
          </w:p>
        </w:tc>
        <w:tc>
          <w:tcPr>
            <w:tcW w:w="851"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rPr>
            </w:pPr>
            <w:r w:rsidRPr="003D3B38">
              <w:rPr>
                <w:rFonts w:ascii="Times New Roman" w:hAnsi="Times New Roman" w:cs="Times New Roman"/>
                <w:highlight w:val="yellow"/>
              </w:rPr>
              <w:t>11</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1</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1B4CA7"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1B4CA7"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1.2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r w:rsidRPr="003D3B38">
              <w:rPr>
                <w:rFonts w:ascii="Times New Roman" w:hAnsi="Times New Roman" w:cs="Times New Roman"/>
                <w:highlight w:val="yellow"/>
              </w:rPr>
              <w:t xml:space="preserve"> </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D85AC6"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r w:rsidRPr="003D3B38">
              <w:rPr>
                <w:rFonts w:ascii="Times New Roman" w:hAnsi="Times New Roman" w:cs="Times New Roman"/>
                <w:highlight w:val="yellow"/>
              </w:rPr>
              <w:t xml:space="preserve">  </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8E1C33" w:rsidP="001B4CA7">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Тарифы на электрическую энергию (мощность) для потребителей электрической энергии (мощности), осуществляющие деятельность в границах территорий опережающего социально-экономического развития и Свободного порта Владивосток, предусмотренных пунктом 1 Критериев определения потребителей</w:t>
            </w:r>
            <w:r w:rsidRPr="003D3B38">
              <w:rPr>
                <w:rFonts w:ascii="Times New Roman" w:hAnsi="Times New Roman" w:cs="Times New Roman"/>
                <w:highlight w:val="yellow"/>
                <w:vertAlign w:val="superscript"/>
              </w:rPr>
              <w:t>1</w:t>
            </w:r>
          </w:p>
        </w:tc>
      </w:tr>
      <w:tr w:rsidR="008A682F"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8A682F"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8A682F"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8A682F"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8A682F" w:rsidRPr="003D3B38" w:rsidRDefault="00D85AC6"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 </w:t>
            </w:r>
            <w:r w:rsidRPr="003D3B38">
              <w:rPr>
                <w:rFonts w:ascii="Times New Roman" w:hAnsi="Times New Roman" w:cs="Times New Roman"/>
                <w:highlight w:val="yellow"/>
                <w:vertAlign w:val="superscript"/>
              </w:rPr>
              <w:t>2</w:t>
            </w:r>
          </w:p>
        </w:tc>
      </w:tr>
      <w:tr w:rsidR="008A682F"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8A682F"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2.3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A682F" w:rsidRPr="003D3B38" w:rsidRDefault="008A682F" w:rsidP="008A682F">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8A682F" w:rsidRPr="003D3B38" w:rsidRDefault="008A682F" w:rsidP="008A682F">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8A682F" w:rsidRPr="003D3B38" w:rsidRDefault="008A682F" w:rsidP="008A682F">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35224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35224C" w:rsidRPr="003D3B38" w:rsidRDefault="0035224C" w:rsidP="0035224C">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2.4</w:t>
            </w:r>
          </w:p>
        </w:tc>
        <w:tc>
          <w:tcPr>
            <w:tcW w:w="2693" w:type="dxa"/>
            <w:tcBorders>
              <w:top w:val="single" w:sz="6" w:space="0" w:color="auto"/>
              <w:left w:val="single" w:sz="6" w:space="0" w:color="auto"/>
              <w:bottom w:val="single" w:sz="6" w:space="0" w:color="auto"/>
              <w:right w:val="single" w:sz="6" w:space="0" w:color="auto"/>
            </w:tcBorders>
          </w:tcPr>
          <w:p w:rsidR="0035224C" w:rsidRPr="003D3B38" w:rsidRDefault="0035224C" w:rsidP="0035224C">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35224C" w:rsidRPr="003D3B38" w:rsidRDefault="0035224C" w:rsidP="0035224C">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tcPr>
          <w:p w:rsidR="0035224C" w:rsidRPr="003D3B38" w:rsidRDefault="0035224C" w:rsidP="0035224C">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35224C" w:rsidRPr="003D3B38" w:rsidRDefault="0035224C" w:rsidP="0035224C">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35224C" w:rsidRPr="003D3B38" w:rsidRDefault="0035224C" w:rsidP="0035224C">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35224C" w:rsidRPr="003D3B38" w:rsidRDefault="008A682F" w:rsidP="008A682F">
            <w:pPr>
              <w:jc w:val="right"/>
              <w:rPr>
                <w:sz w:val="22"/>
                <w:szCs w:val="22"/>
                <w:highlight w:val="yellow"/>
              </w:rPr>
            </w:pPr>
            <w:r w:rsidRPr="003D3B38">
              <w:rPr>
                <w:sz w:val="22"/>
                <w:szCs w:val="22"/>
                <w:highlight w:val="yellow"/>
              </w:rPr>
              <w:t>0</w:t>
            </w:r>
          </w:p>
        </w:tc>
        <w:tc>
          <w:tcPr>
            <w:tcW w:w="567" w:type="dxa"/>
            <w:tcBorders>
              <w:top w:val="single" w:sz="6" w:space="0" w:color="auto"/>
              <w:left w:val="single" w:sz="6" w:space="0" w:color="auto"/>
              <w:bottom w:val="single" w:sz="6" w:space="0" w:color="auto"/>
              <w:right w:val="single" w:sz="4" w:space="0" w:color="auto"/>
            </w:tcBorders>
          </w:tcPr>
          <w:p w:rsidR="0035224C" w:rsidRPr="003D3B38" w:rsidRDefault="0035224C" w:rsidP="008A682F">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tcPr>
          <w:p w:rsidR="0035224C" w:rsidRPr="003D3B38" w:rsidRDefault="0035224C" w:rsidP="008A682F">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35224C" w:rsidRPr="003D3B38" w:rsidRDefault="0035224C" w:rsidP="008A682F">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35224C" w:rsidRPr="003D3B38" w:rsidRDefault="008A682F" w:rsidP="008A682F">
            <w:pPr>
              <w:jc w:val="right"/>
              <w:rPr>
                <w:sz w:val="22"/>
                <w:szCs w:val="22"/>
                <w:highlight w:val="yellow"/>
              </w:rPr>
            </w:pPr>
            <w:r w:rsidRPr="003D3B38">
              <w:rPr>
                <w:sz w:val="22"/>
                <w:szCs w:val="22"/>
                <w:highlight w:val="yellow"/>
              </w:rPr>
              <w:t>0</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lastRenderedPageBreak/>
              <w:t>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 xml:space="preserve">Тарифы на электрическую энергию (мощность) для потребителей, инвестиционные проекты которых отобраны в порядке, предусмотренном </w:t>
            </w:r>
            <w:hyperlink r:id="rId8" w:history="1">
              <w:r w:rsidRPr="003D3B38">
                <w:rPr>
                  <w:rFonts w:ascii="Times New Roman" w:hAnsi="Times New Roman" w:cs="Times New Roman"/>
                  <w:highlight w:val="yellow"/>
                </w:rPr>
                <w:t>постановлением</w:t>
              </w:r>
            </w:hyperlink>
            <w:r w:rsidRPr="003D3B38">
              <w:rPr>
                <w:rFonts w:ascii="Times New Roman" w:hAnsi="Times New Roman" w:cs="Times New Roman"/>
                <w:highlight w:val="yellow"/>
              </w:rPr>
              <w:t xml:space="preserve"> Правительства Российской Федерации от 16 октября 2014 г. N 1055 "Об утверждении методики отбора инвестиционных проектов, планируемых к реализации на территории Дальнего Востока", за исключением потребителей электрической энергии (мощности), предусмотренных </w:t>
            </w:r>
            <w:hyperlink r:id="rId9" w:history="1">
              <w:r w:rsidRPr="003D3B38">
                <w:rPr>
                  <w:rFonts w:ascii="Times New Roman" w:hAnsi="Times New Roman" w:cs="Times New Roman"/>
                  <w:highlight w:val="yellow"/>
                </w:rPr>
                <w:t>пунктом 1</w:t>
              </w:r>
            </w:hyperlink>
            <w:r w:rsidRPr="003D3B38">
              <w:rPr>
                <w:rFonts w:ascii="Times New Roman" w:hAnsi="Times New Roman" w:cs="Times New Roman"/>
                <w:highlight w:val="yellow"/>
              </w:rPr>
              <w:t xml:space="preserve"> Критериев определения потребителей</w:t>
            </w:r>
            <w:r w:rsidRPr="003D3B38">
              <w:rPr>
                <w:rFonts w:ascii="Times New Roman" w:hAnsi="Times New Roman" w:cs="Times New Roman"/>
                <w:highlight w:val="yellow"/>
                <w:vertAlign w:val="superscript"/>
              </w:rPr>
              <w:t>1</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D85AC6"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3.3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3.4</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4</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 xml:space="preserve">Тарифы на электрическую энергию (мощность) для промышленных потребителей электрической энергии (мощности), технологическое присоединение энергопринимающих устройств которых к электрическим сетям осуществлено на высоком, среднем первом и (или) среднем втором уровнях напряжения, реализующие инвестиционные проекты на территориях Дальневосточного федерального округа с ростом потребления электрической энергии более 10 процентов уровня к фактическому объему потребления электрической энергии за 2020 год, за исключением потребителей электрической энергии (мощности), предусмотренных </w:t>
            </w:r>
            <w:hyperlink r:id="rId10" w:history="1">
              <w:r w:rsidRPr="003D3B38">
                <w:rPr>
                  <w:rFonts w:ascii="Times New Roman" w:hAnsi="Times New Roman" w:cs="Times New Roman"/>
                  <w:highlight w:val="yellow"/>
                </w:rPr>
                <w:t>пунктами 1</w:t>
              </w:r>
            </w:hyperlink>
            <w:r w:rsidRPr="003D3B38">
              <w:rPr>
                <w:rFonts w:ascii="Times New Roman" w:hAnsi="Times New Roman" w:cs="Times New Roman"/>
                <w:highlight w:val="yellow"/>
              </w:rPr>
              <w:t xml:space="preserve"> и </w:t>
            </w:r>
            <w:hyperlink r:id="rId11" w:history="1">
              <w:r w:rsidRPr="003D3B38">
                <w:rPr>
                  <w:rFonts w:ascii="Times New Roman" w:hAnsi="Times New Roman" w:cs="Times New Roman"/>
                  <w:highlight w:val="yellow"/>
                </w:rPr>
                <w:t>2</w:t>
              </w:r>
            </w:hyperlink>
            <w:r w:rsidRPr="003D3B38">
              <w:rPr>
                <w:rFonts w:ascii="Times New Roman" w:hAnsi="Times New Roman" w:cs="Times New Roman"/>
                <w:highlight w:val="yellow"/>
              </w:rPr>
              <w:t xml:space="preserve"> Критериев определения потребителей</w:t>
            </w:r>
            <w:r w:rsidRPr="003D3B38">
              <w:rPr>
                <w:rFonts w:ascii="Times New Roman" w:hAnsi="Times New Roman" w:cs="Times New Roman"/>
                <w:highlight w:val="yellow"/>
                <w:vertAlign w:val="superscript"/>
              </w:rPr>
              <w:t>1</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4.3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4.4</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5</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 xml:space="preserve">Тарифы на электрическую энергию (мощность) для потребителей субъектов малого и среднего предпринимательства, технологическое присоединение энергопринимающих устройств которых к электрическим сетям осуществлено на среднем первом и (или) среднем втором уровнях напряжения, за исключением потребителей электрической энергии (мощности), предусмотренных </w:t>
            </w:r>
            <w:hyperlink r:id="rId12" w:history="1">
              <w:r w:rsidRPr="003D3B38">
                <w:rPr>
                  <w:rFonts w:ascii="Times New Roman" w:hAnsi="Times New Roman" w:cs="Times New Roman"/>
                  <w:highlight w:val="yellow"/>
                </w:rPr>
                <w:t>пунктами 1</w:t>
              </w:r>
            </w:hyperlink>
            <w:r w:rsidRPr="003D3B38">
              <w:rPr>
                <w:rFonts w:ascii="Times New Roman" w:hAnsi="Times New Roman" w:cs="Times New Roman"/>
                <w:highlight w:val="yellow"/>
              </w:rPr>
              <w:t xml:space="preserve"> - </w:t>
            </w:r>
            <w:hyperlink r:id="rId13" w:history="1">
              <w:r w:rsidRPr="003D3B38">
                <w:rPr>
                  <w:rFonts w:ascii="Times New Roman" w:hAnsi="Times New Roman" w:cs="Times New Roman"/>
                  <w:highlight w:val="yellow"/>
                </w:rPr>
                <w:t>3</w:t>
              </w:r>
            </w:hyperlink>
            <w:r w:rsidRPr="003D3B38">
              <w:rPr>
                <w:rFonts w:ascii="Times New Roman" w:hAnsi="Times New Roman" w:cs="Times New Roman"/>
                <w:highlight w:val="yellow"/>
              </w:rPr>
              <w:t xml:space="preserve"> Критериев определения потребителей</w:t>
            </w:r>
            <w:r w:rsidRPr="003D3B38">
              <w:rPr>
                <w:rFonts w:ascii="Times New Roman" w:hAnsi="Times New Roman" w:cs="Times New Roman"/>
                <w:highlight w:val="yellow"/>
                <w:vertAlign w:val="superscript"/>
              </w:rPr>
              <w:t>1</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5.2</w:t>
            </w:r>
          </w:p>
        </w:tc>
        <w:tc>
          <w:tcPr>
            <w:tcW w:w="9356" w:type="dxa"/>
            <w:gridSpan w:val="10"/>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5.3</w:t>
            </w:r>
          </w:p>
        </w:tc>
        <w:tc>
          <w:tcPr>
            <w:tcW w:w="9356" w:type="dxa"/>
            <w:gridSpan w:val="10"/>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5.3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5.4</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6</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 xml:space="preserve">Тарифы на электрическую энергию (мощность) для потребителей электрической энергии (мощности), технологическое присоединение энергопринимающих устройств которых к электрическим сетям осуществлено на низком уровне напряжения, за исключением потребителей электрической энергии (мощности), предусмотренных </w:t>
            </w:r>
            <w:hyperlink r:id="rId14" w:history="1">
              <w:r w:rsidRPr="003D3B38">
                <w:rPr>
                  <w:rFonts w:ascii="Times New Roman" w:hAnsi="Times New Roman" w:cs="Times New Roman"/>
                  <w:highlight w:val="yellow"/>
                </w:rPr>
                <w:t>пунктом 1</w:t>
              </w:r>
            </w:hyperlink>
            <w:r w:rsidRPr="003D3B38">
              <w:rPr>
                <w:rFonts w:ascii="Times New Roman" w:hAnsi="Times New Roman" w:cs="Times New Roman"/>
                <w:highlight w:val="yellow"/>
              </w:rPr>
              <w:t xml:space="preserve"> Критериев определения потребителей</w:t>
            </w:r>
            <w:r w:rsidRPr="003D3B38">
              <w:rPr>
                <w:rFonts w:ascii="Times New Roman" w:hAnsi="Times New Roman" w:cs="Times New Roman"/>
                <w:highlight w:val="yellow"/>
                <w:vertAlign w:val="superscript"/>
              </w:rPr>
              <w:t>1</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6.</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16"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44527C" w:rsidRPr="003D3B38" w:rsidRDefault="00073E9B"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60"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44527C" w:rsidRPr="003D3B38" w:rsidRDefault="0044527C" w:rsidP="001B4CA7">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44527C" w:rsidRPr="003D3B38" w:rsidRDefault="00073E9B"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lastRenderedPageBreak/>
              <w:t>6.2</w:t>
            </w:r>
          </w:p>
        </w:tc>
        <w:tc>
          <w:tcPr>
            <w:tcW w:w="9356" w:type="dxa"/>
            <w:gridSpan w:val="10"/>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6.2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6.2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6.2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D85AC6"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6.3</w:t>
            </w:r>
          </w:p>
        </w:tc>
        <w:tc>
          <w:tcPr>
            <w:tcW w:w="9356" w:type="dxa"/>
            <w:gridSpan w:val="10"/>
            <w:tcBorders>
              <w:top w:val="single" w:sz="6" w:space="0" w:color="auto"/>
              <w:left w:val="single" w:sz="6" w:space="0" w:color="auto"/>
              <w:bottom w:val="single" w:sz="6" w:space="0" w:color="auto"/>
              <w:right w:val="single" w:sz="6" w:space="0" w:color="auto"/>
            </w:tcBorders>
            <w:vAlign w:val="center"/>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6.3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6.3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6.4</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0"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center"/>
              <w:rPr>
                <w:rFonts w:ascii="Times New Roman" w:hAnsi="Times New Roman" w:cs="Times New Roman"/>
                <w:highlight w:val="yellow"/>
                <w:lang w:val="en-US"/>
              </w:rPr>
            </w:pPr>
            <w:r w:rsidRPr="003D3B38">
              <w:rPr>
                <w:rFonts w:ascii="Times New Roman" w:hAnsi="Times New Roman" w:cs="Times New Roman"/>
                <w:highlight w:val="yellow"/>
                <w:lang w:val="en-US"/>
              </w:rPr>
              <w:t>-</w:t>
            </w:r>
          </w:p>
        </w:tc>
        <w:tc>
          <w:tcPr>
            <w:tcW w:w="851"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7</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Тарифы на электрическую энергию (мощность) для потребителей электрической энергии (мощности), финансирование деятельности которых осуществляется за счет средств бюджетов бюджетной системы Российской Федерации, в отношении которых поэтапно в течение 5 лет сокращается разница между ценами (тарифами) на электрическую энергию (мощность) и базовыми уровнями цен (тарифов) на электрическую энергию (мощность), предусмотренных пунктом 6 Критериев определения потребителей</w:t>
            </w:r>
            <w:r w:rsidRPr="003D3B38">
              <w:rPr>
                <w:rFonts w:ascii="Times New Roman" w:hAnsi="Times New Roman" w:cs="Times New Roman"/>
                <w:highlight w:val="yellow"/>
                <w:vertAlign w:val="superscript"/>
              </w:rPr>
              <w:t>1</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D85AC6"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7.3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7.4</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8</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Тарифы на электрическую энергию (мощность) для потребителей электрической энергии (мощности), относящиеся к организациям жилищно-коммунального хозяйства, в отношении которых поэтапно в течение 5 лет сокращается разница между ценами (тарифами) на электрическую энергию (мощность), предусмотренных пунктом 7 Критериев определения потребителей</w:t>
            </w:r>
            <w:r w:rsidRPr="003D3B38">
              <w:rPr>
                <w:rFonts w:ascii="Times New Roman" w:hAnsi="Times New Roman" w:cs="Times New Roman"/>
                <w:highlight w:val="yellow"/>
                <w:vertAlign w:val="superscript"/>
              </w:rPr>
              <w:t>1</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w:t>
            </w:r>
            <w:r w:rsidRPr="003D3B38">
              <w:rPr>
                <w:rFonts w:ascii="Times New Roman" w:hAnsi="Times New Roman" w:cs="Times New Roman"/>
                <w:highlight w:val="yellow"/>
              </w:rPr>
              <w:t>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D85AC6"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8.3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8.4</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9</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Тарифы на электрическую энергию (мощность) для потребителей электрической энергии (мощности), относящиеся к организациям топливно-энергетического комплекса, в отношении которых поэтапно в течение 3 лет сокращается разница между ценами (тарифами) на электрическую энергию (мощность) и базовыми уровнями цен (тарифов) на электрическую энергию (мощность), предусмотренных пунктом 8 Критериев определения потребителей</w:t>
            </w:r>
            <w:r w:rsidRPr="003D3B38">
              <w:rPr>
                <w:rFonts w:ascii="Times New Roman" w:hAnsi="Times New Roman" w:cs="Times New Roman"/>
                <w:highlight w:val="yellow"/>
                <w:vertAlign w:val="superscript"/>
              </w:rPr>
              <w:t>1</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w:t>
            </w:r>
            <w:r w:rsidRPr="003D3B38">
              <w:rPr>
                <w:rFonts w:ascii="Times New Roman" w:hAnsi="Times New Roman" w:cs="Times New Roman"/>
                <w:highlight w:val="yellow"/>
              </w:rPr>
              <w:t>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D85AC6"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9.3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9.4</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lastRenderedPageBreak/>
              <w:t>10</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Тарифы на электрическую энергию (мощность) для потребителей электрической энергии (мощности), осуществляющие деятельность в области добычи, производства, использования и обращения драгоценных металлов и драгоценных камней, в отношении которых поэтапно в течение 3 лет сокращается разница между ценами (тарифами) на электрическую энергию (мощность) и базовыми уровнями цен (тарифов) на электрическую энергию (мощность), предусмотренных пунктом 9 Критериев определения потребителей</w:t>
            </w:r>
            <w:r w:rsidRPr="003D3B38">
              <w:rPr>
                <w:rFonts w:ascii="Times New Roman" w:hAnsi="Times New Roman" w:cs="Times New Roman"/>
                <w:highlight w:val="yellow"/>
                <w:vertAlign w:val="superscript"/>
              </w:rPr>
              <w:t>1</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D85AC6"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10.3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10.4</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0"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c>
          <w:tcPr>
            <w:tcW w:w="567"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6"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11</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jc w:val="both"/>
              <w:rPr>
                <w:rFonts w:ascii="Times New Roman" w:hAnsi="Times New Roman" w:cs="Times New Roman"/>
                <w:highlight w:val="yellow"/>
              </w:rPr>
            </w:pPr>
            <w:r w:rsidRPr="003D3B38">
              <w:rPr>
                <w:rFonts w:ascii="Times New Roman" w:hAnsi="Times New Roman" w:cs="Times New Roman"/>
                <w:highlight w:val="yellow"/>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11.1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Одноставочный</w:t>
            </w:r>
            <w:proofErr w:type="spellEnd"/>
            <w:r w:rsidRPr="003D3B38">
              <w:rPr>
                <w:rFonts w:ascii="Times New Roman" w:hAnsi="Times New Roman" w:cs="Times New Roman"/>
                <w:highlight w:val="yellow"/>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.2</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трем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.2</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ночная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.2</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22,684</w:t>
            </w:r>
          </w:p>
        </w:tc>
        <w:tc>
          <w:tcPr>
            <w:tcW w:w="567"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22,306</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.2</w:t>
            </w:r>
            <w:r w:rsidRPr="003D3B38">
              <w:rPr>
                <w:rFonts w:ascii="Times New Roman" w:hAnsi="Times New Roman" w:cs="Times New Roman"/>
                <w:highlight w:val="yellow"/>
              </w:rPr>
              <w:t>.3</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28,355</w:t>
            </w:r>
          </w:p>
        </w:tc>
        <w:tc>
          <w:tcPr>
            <w:tcW w:w="567"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4" w:space="0" w:color="auto"/>
            </w:tcBorders>
            <w:vAlign w:val="center"/>
          </w:tcPr>
          <w:p w:rsidR="00073E9B" w:rsidRPr="003D3B38" w:rsidRDefault="00D85AC6"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27,883</w:t>
            </w:r>
          </w:p>
        </w:tc>
      </w:tr>
      <w:tr w:rsidR="0044527C"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.3</w:t>
            </w:r>
          </w:p>
        </w:tc>
        <w:tc>
          <w:tcPr>
            <w:tcW w:w="9356" w:type="dxa"/>
            <w:gridSpan w:val="10"/>
            <w:tcBorders>
              <w:top w:val="single" w:sz="6" w:space="0" w:color="auto"/>
              <w:left w:val="single" w:sz="6" w:space="0" w:color="auto"/>
              <w:bottom w:val="single" w:sz="6" w:space="0" w:color="auto"/>
              <w:right w:val="single" w:sz="6" w:space="0" w:color="auto"/>
            </w:tcBorders>
          </w:tcPr>
          <w:p w:rsidR="0044527C" w:rsidRPr="003D3B38" w:rsidRDefault="0044527C" w:rsidP="001B4CA7">
            <w:pPr>
              <w:pStyle w:val="ConsPlusCell"/>
              <w:widowControl/>
              <w:rPr>
                <w:rFonts w:ascii="Times New Roman" w:hAnsi="Times New Roman" w:cs="Times New Roman"/>
                <w:highlight w:val="yellow"/>
              </w:rPr>
            </w:pPr>
            <w:proofErr w:type="spellStart"/>
            <w:r w:rsidRPr="003D3B38">
              <w:rPr>
                <w:rFonts w:ascii="Times New Roman" w:hAnsi="Times New Roman" w:cs="Times New Roman"/>
                <w:highlight w:val="yellow"/>
              </w:rPr>
              <w:t>Одноставочные</w:t>
            </w:r>
            <w:proofErr w:type="spellEnd"/>
            <w:r w:rsidRPr="003D3B38">
              <w:rPr>
                <w:rFonts w:ascii="Times New Roman" w:hAnsi="Times New Roman" w:cs="Times New Roman"/>
                <w:highlight w:val="yellow"/>
              </w:rPr>
              <w:t xml:space="preserve"> тарифы, дифференцированные по двум зонам суток</w:t>
            </w:r>
            <w:r w:rsidRPr="003D3B38">
              <w:rPr>
                <w:rFonts w:ascii="Times New Roman" w:hAnsi="Times New Roman" w:cs="Times New Roman"/>
                <w:highlight w:val="yellow"/>
                <w:vertAlign w:val="superscript"/>
              </w:rPr>
              <w:t>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.3</w:t>
            </w:r>
            <w:r w:rsidRPr="003D3B38">
              <w:rPr>
                <w:rFonts w:ascii="Times New Roman" w:hAnsi="Times New Roman" w:cs="Times New Roman"/>
                <w:highlight w:val="yellow"/>
              </w:rPr>
              <w:t>.1</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15,879</w:t>
            </w:r>
          </w:p>
        </w:tc>
        <w:tc>
          <w:tcPr>
            <w:tcW w:w="567"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15,614</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.3</w:t>
            </w:r>
            <w:r w:rsidRPr="003D3B38">
              <w:rPr>
                <w:rFonts w:ascii="Times New Roman" w:hAnsi="Times New Roman" w:cs="Times New Roman"/>
                <w:highlight w:val="yellow"/>
              </w:rPr>
              <w:t>.2</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руб./</w:t>
            </w:r>
            <w:proofErr w:type="spellStart"/>
            <w:r w:rsidRPr="003D3B38">
              <w:rPr>
                <w:rFonts w:ascii="Times New Roman" w:hAnsi="Times New Roman" w:cs="Times New Roman"/>
                <w:highlight w:val="yellow"/>
              </w:rPr>
              <w:t>кВт·ч</w:t>
            </w:r>
            <w:proofErr w:type="spellEnd"/>
            <w:r w:rsidRPr="003D3B38">
              <w:rPr>
                <w:rFonts w:ascii="Times New Roman" w:hAnsi="Times New Roman" w:cs="Times New Roman"/>
                <w:highlight w:val="yellow"/>
              </w:rPr>
              <w:t xml:space="preserve">   </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26,087</w:t>
            </w:r>
          </w:p>
        </w:tc>
        <w:tc>
          <w:tcPr>
            <w:tcW w:w="567"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rPr>
            </w:pPr>
            <w:r w:rsidRPr="003D3B38">
              <w:rPr>
                <w:rFonts w:ascii="Times New Roman" w:hAnsi="Times New Roman" w:cs="Times New Roman"/>
                <w:highlight w:val="yellow"/>
              </w:rPr>
              <w:t>25,652</w:t>
            </w:r>
          </w:p>
        </w:tc>
      </w:tr>
      <w:tr w:rsidR="00073E9B" w:rsidRPr="003D3B38" w:rsidTr="004659AB">
        <w:trPr>
          <w:cantSplit/>
          <w:trHeight w:val="238"/>
        </w:trPr>
        <w:tc>
          <w:tcPr>
            <w:tcW w:w="77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lang w:val="en-US"/>
              </w:rPr>
            </w:pPr>
            <w:r w:rsidRPr="003D3B38">
              <w:rPr>
                <w:rFonts w:ascii="Times New Roman" w:hAnsi="Times New Roman" w:cs="Times New Roman"/>
                <w:highlight w:val="yellow"/>
                <w:lang w:val="en-US"/>
              </w:rPr>
              <w:t>1</w:t>
            </w:r>
            <w:r w:rsidRPr="003D3B38">
              <w:rPr>
                <w:rFonts w:ascii="Times New Roman" w:hAnsi="Times New Roman" w:cs="Times New Roman"/>
                <w:highlight w:val="yellow"/>
              </w:rPr>
              <w:t>1</w:t>
            </w:r>
            <w:r w:rsidRPr="003D3B38">
              <w:rPr>
                <w:rFonts w:ascii="Times New Roman" w:hAnsi="Times New Roman" w:cs="Times New Roman"/>
                <w:highlight w:val="yellow"/>
                <w:lang w:val="en-US"/>
              </w:rPr>
              <w:t>.4</w:t>
            </w:r>
          </w:p>
        </w:tc>
        <w:tc>
          <w:tcPr>
            <w:tcW w:w="2693"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073E9B" w:rsidRPr="003D3B38" w:rsidRDefault="00073E9B" w:rsidP="00073E9B">
            <w:pPr>
              <w:pStyle w:val="ConsPlusCell"/>
              <w:widowControl/>
              <w:rPr>
                <w:rFonts w:ascii="Times New Roman" w:hAnsi="Times New Roman" w:cs="Times New Roman"/>
                <w:highlight w:val="yellow"/>
              </w:rPr>
            </w:pPr>
            <w:r w:rsidRPr="003D3B38">
              <w:rPr>
                <w:rFonts w:ascii="Times New Roman" w:hAnsi="Times New Roman" w:cs="Times New Roman"/>
                <w:highlight w:val="yellow"/>
              </w:rPr>
              <w:t>тыс.руб.</w:t>
            </w:r>
          </w:p>
        </w:tc>
        <w:tc>
          <w:tcPr>
            <w:tcW w:w="567" w:type="dxa"/>
            <w:tcBorders>
              <w:top w:val="single" w:sz="6" w:space="0" w:color="auto"/>
              <w:left w:val="single" w:sz="6"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616"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709" w:type="dxa"/>
            <w:tcBorders>
              <w:top w:val="single" w:sz="6" w:space="0" w:color="auto"/>
              <w:left w:val="single" w:sz="4" w:space="0" w:color="auto"/>
              <w:bottom w:val="single" w:sz="6" w:space="0" w:color="auto"/>
              <w:right w:val="single" w:sz="4" w:space="0" w:color="auto"/>
            </w:tcBorders>
            <w:vAlign w:val="center"/>
          </w:tcPr>
          <w:p w:rsidR="00073E9B" w:rsidRPr="003D3B38" w:rsidRDefault="00073E9B" w:rsidP="00073E9B">
            <w:pPr>
              <w:pStyle w:val="ConsPlusCell"/>
              <w:widowControl/>
              <w:jc w:val="right"/>
              <w:rPr>
                <w:rFonts w:ascii="Times New Roman" w:hAnsi="Times New Roman" w:cs="Times New Roman"/>
                <w:highlight w:val="yellow"/>
                <w:lang w:val="en-US"/>
              </w:rPr>
            </w:pPr>
          </w:p>
        </w:tc>
        <w:tc>
          <w:tcPr>
            <w:tcW w:w="850"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c>
          <w:tcPr>
            <w:tcW w:w="567"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660"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709" w:type="dxa"/>
            <w:tcBorders>
              <w:top w:val="single" w:sz="6" w:space="0" w:color="auto"/>
              <w:left w:val="single" w:sz="6" w:space="0" w:color="auto"/>
              <w:bottom w:val="single" w:sz="6" w:space="0" w:color="auto"/>
              <w:right w:val="single" w:sz="4" w:space="0" w:color="auto"/>
            </w:tcBorders>
          </w:tcPr>
          <w:p w:rsidR="00073E9B" w:rsidRPr="003D3B38" w:rsidRDefault="00073E9B" w:rsidP="00073E9B">
            <w:pPr>
              <w:pStyle w:val="ConsPlusCell"/>
              <w:widowControl/>
              <w:jc w:val="right"/>
              <w:rPr>
                <w:rFonts w:ascii="Times New Roman" w:hAnsi="Times New Roman" w:cs="Times New Roman"/>
                <w:highlight w:val="yellow"/>
              </w:rPr>
            </w:pPr>
          </w:p>
        </w:tc>
        <w:tc>
          <w:tcPr>
            <w:tcW w:w="851" w:type="dxa"/>
            <w:tcBorders>
              <w:top w:val="single" w:sz="6" w:space="0" w:color="auto"/>
              <w:left w:val="single" w:sz="4" w:space="0" w:color="auto"/>
              <w:bottom w:val="single" w:sz="6" w:space="0" w:color="auto"/>
              <w:right w:val="single" w:sz="4" w:space="0" w:color="auto"/>
            </w:tcBorders>
          </w:tcPr>
          <w:p w:rsidR="00073E9B" w:rsidRPr="003D3B38" w:rsidRDefault="00073E9B" w:rsidP="00073E9B">
            <w:pPr>
              <w:jc w:val="right"/>
              <w:rPr>
                <w:sz w:val="22"/>
                <w:szCs w:val="22"/>
                <w:highlight w:val="yellow"/>
              </w:rPr>
            </w:pPr>
            <w:r w:rsidRPr="003D3B38">
              <w:rPr>
                <w:sz w:val="22"/>
                <w:szCs w:val="22"/>
                <w:highlight w:val="yellow"/>
              </w:rPr>
              <w:t>0</w:t>
            </w:r>
          </w:p>
        </w:tc>
      </w:tr>
    </w:tbl>
    <w:p w:rsidR="00255AFC" w:rsidRPr="003D3B38" w:rsidRDefault="00255AFC" w:rsidP="00255AFC">
      <w:pPr>
        <w:tabs>
          <w:tab w:val="left" w:pos="525"/>
          <w:tab w:val="right" w:pos="9355"/>
        </w:tabs>
        <w:ind w:firstLine="709"/>
        <w:jc w:val="both"/>
        <w:rPr>
          <w:sz w:val="19"/>
          <w:szCs w:val="19"/>
          <w:highlight w:val="yellow"/>
        </w:rPr>
      </w:pPr>
      <w:r w:rsidRPr="003D3B38">
        <w:rPr>
          <w:bCs/>
          <w:sz w:val="19"/>
          <w:szCs w:val="19"/>
          <w:highlight w:val="yellow"/>
        </w:rPr>
        <w:t xml:space="preserve">Примечание: </w:t>
      </w:r>
    </w:p>
    <w:p w:rsidR="0044527C" w:rsidRPr="003D3B38" w:rsidRDefault="0044527C" w:rsidP="0044527C">
      <w:pPr>
        <w:ind w:firstLine="567"/>
        <w:jc w:val="both"/>
        <w:rPr>
          <w:sz w:val="18"/>
          <w:szCs w:val="18"/>
          <w:highlight w:val="yellow"/>
        </w:rPr>
      </w:pPr>
      <w:r w:rsidRPr="003D3B38">
        <w:rPr>
          <w:sz w:val="18"/>
          <w:szCs w:val="18"/>
          <w:highlight w:val="yellow"/>
        </w:rPr>
        <w:t>&lt;1&gt; Критерии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(далее – Критерии определения потребителей).</w:t>
      </w:r>
    </w:p>
    <w:p w:rsidR="0044527C" w:rsidRPr="003D3B38" w:rsidRDefault="0044527C" w:rsidP="0044527C">
      <w:pPr>
        <w:ind w:right="-284" w:firstLine="567"/>
        <w:jc w:val="both"/>
        <w:rPr>
          <w:sz w:val="18"/>
          <w:szCs w:val="18"/>
          <w:highlight w:val="yellow"/>
        </w:rPr>
      </w:pPr>
      <w:r w:rsidRPr="003D3B38">
        <w:rPr>
          <w:sz w:val="18"/>
          <w:szCs w:val="18"/>
          <w:highlight w:val="yellow"/>
        </w:rPr>
        <w:t>&lt;2&gt; Интервалы тарифных зон суток (по месяцам календарного года) утверждаются Федеральной антимонопольной службой.</w:t>
      </w:r>
    </w:p>
    <w:p w:rsidR="0044527C" w:rsidRPr="00DF7E7E" w:rsidRDefault="0044527C" w:rsidP="004659AB">
      <w:pPr>
        <w:ind w:right="-284" w:firstLine="567"/>
        <w:jc w:val="both"/>
        <w:rPr>
          <w:sz w:val="19"/>
          <w:szCs w:val="19"/>
        </w:rPr>
      </w:pPr>
      <w:r w:rsidRPr="003D3B38">
        <w:rPr>
          <w:sz w:val="19"/>
          <w:szCs w:val="19"/>
          <w:highlight w:val="yellow"/>
        </w:rPr>
        <w:t>&lt;3</w:t>
      </w:r>
      <w:r w:rsidR="00255AFC" w:rsidRPr="003D3B38">
        <w:rPr>
          <w:sz w:val="19"/>
          <w:szCs w:val="19"/>
          <w:highlight w:val="yellow"/>
        </w:rPr>
        <w:t xml:space="preserve">&gt; В данном приложении указаны цены (тарифы) на электрическую энергию (мощность), производимую электростанциями АО «Корякэнерго» по объектам электроснабжения горнодобывающих предприятий, осуществляющих деятельность в </w:t>
      </w:r>
      <w:proofErr w:type="spellStart"/>
      <w:r w:rsidR="00255AFC" w:rsidRPr="003D3B38">
        <w:rPr>
          <w:sz w:val="19"/>
          <w:szCs w:val="19"/>
          <w:highlight w:val="yellow"/>
        </w:rPr>
        <w:t>Карагинском</w:t>
      </w:r>
      <w:proofErr w:type="spellEnd"/>
      <w:r w:rsidR="00255AFC" w:rsidRPr="003D3B38">
        <w:rPr>
          <w:sz w:val="19"/>
          <w:szCs w:val="19"/>
          <w:highlight w:val="yellow"/>
        </w:rPr>
        <w:t xml:space="preserve"> муниципальном районе Камчатского края, месторождение «</w:t>
      </w:r>
      <w:proofErr w:type="spellStart"/>
      <w:r w:rsidR="00255AFC" w:rsidRPr="003D3B38">
        <w:rPr>
          <w:sz w:val="19"/>
          <w:szCs w:val="19"/>
          <w:highlight w:val="yellow"/>
        </w:rPr>
        <w:t>Озерновское</w:t>
      </w:r>
      <w:proofErr w:type="spellEnd"/>
      <w:r w:rsidR="00255AFC" w:rsidRPr="003D3B38">
        <w:rPr>
          <w:sz w:val="19"/>
          <w:szCs w:val="19"/>
          <w:highlight w:val="yellow"/>
        </w:rPr>
        <w:t xml:space="preserve">», </w:t>
      </w:r>
      <w:proofErr w:type="spellStart"/>
      <w:r w:rsidR="00255AFC" w:rsidRPr="003D3B38">
        <w:rPr>
          <w:sz w:val="19"/>
          <w:szCs w:val="19"/>
          <w:highlight w:val="yellow"/>
        </w:rPr>
        <w:t>Елизовском</w:t>
      </w:r>
      <w:proofErr w:type="spellEnd"/>
      <w:r w:rsidR="00255AFC" w:rsidRPr="003D3B38">
        <w:rPr>
          <w:sz w:val="19"/>
          <w:szCs w:val="19"/>
          <w:highlight w:val="yellow"/>
        </w:rPr>
        <w:t xml:space="preserve"> муниципальном районе Камчатского края, месторождение «</w:t>
      </w:r>
      <w:proofErr w:type="spellStart"/>
      <w:r w:rsidR="00255AFC" w:rsidRPr="003D3B38">
        <w:rPr>
          <w:sz w:val="19"/>
          <w:szCs w:val="19"/>
          <w:highlight w:val="yellow"/>
        </w:rPr>
        <w:t>Асачинское</w:t>
      </w:r>
      <w:proofErr w:type="spellEnd"/>
      <w:r w:rsidR="00255AFC" w:rsidRPr="003D3B38">
        <w:rPr>
          <w:sz w:val="19"/>
          <w:szCs w:val="19"/>
          <w:highlight w:val="yellow"/>
        </w:rPr>
        <w:t>», с использованием которых осуществляется производство и поставка электрической энерги</w:t>
      </w:r>
      <w:r w:rsidRPr="003D3B38">
        <w:rPr>
          <w:sz w:val="19"/>
          <w:szCs w:val="19"/>
          <w:highlight w:val="yellow"/>
        </w:rPr>
        <w:t>и (мощности) на розничном рынке.</w:t>
      </w:r>
      <w:bookmarkStart w:id="0" w:name="_GoBack"/>
      <w:bookmarkEnd w:id="0"/>
    </w:p>
    <w:sectPr w:rsidR="0044527C" w:rsidRPr="00DF7E7E" w:rsidSect="00E7292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029"/>
    <w:multiLevelType w:val="hybridMultilevel"/>
    <w:tmpl w:val="B05AF4DA"/>
    <w:lvl w:ilvl="0" w:tplc="D116C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8124F8"/>
    <w:multiLevelType w:val="hybridMultilevel"/>
    <w:tmpl w:val="8D7085F8"/>
    <w:lvl w:ilvl="0" w:tplc="A920B7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EE669A"/>
    <w:multiLevelType w:val="hybridMultilevel"/>
    <w:tmpl w:val="BF4A0428"/>
    <w:lvl w:ilvl="0" w:tplc="04190011">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3D50F0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13FC9"/>
    <w:multiLevelType w:val="hybridMultilevel"/>
    <w:tmpl w:val="B6D6C930"/>
    <w:lvl w:ilvl="0" w:tplc="526ECC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4D7561"/>
    <w:multiLevelType w:val="hybridMultilevel"/>
    <w:tmpl w:val="2C3C42B6"/>
    <w:lvl w:ilvl="0" w:tplc="6584E5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C9691F"/>
    <w:multiLevelType w:val="hybridMultilevel"/>
    <w:tmpl w:val="AF387560"/>
    <w:lvl w:ilvl="0" w:tplc="264E0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2A742C"/>
    <w:multiLevelType w:val="hybridMultilevel"/>
    <w:tmpl w:val="B16E36D8"/>
    <w:lvl w:ilvl="0" w:tplc="35067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AF454D"/>
    <w:multiLevelType w:val="hybridMultilevel"/>
    <w:tmpl w:val="D0F4A63C"/>
    <w:lvl w:ilvl="0" w:tplc="6478C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5" w15:restartNumberingAfterBreak="0">
    <w:nsid w:val="39524769"/>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C62093"/>
    <w:multiLevelType w:val="multilevel"/>
    <w:tmpl w:val="21062FD4"/>
    <w:lvl w:ilvl="0">
      <w:start w:val="1"/>
      <w:numFmt w:val="decimal"/>
      <w:lvlText w:val="%1."/>
      <w:lvlJc w:val="left"/>
      <w:pPr>
        <w:ind w:left="1459" w:hanging="75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004217"/>
    <w:multiLevelType w:val="hybridMultilevel"/>
    <w:tmpl w:val="DA709D52"/>
    <w:lvl w:ilvl="0" w:tplc="D4F2FE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6C06CB"/>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827DB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7FE2240"/>
    <w:multiLevelType w:val="hybridMultilevel"/>
    <w:tmpl w:val="D9E6DD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E24C48"/>
    <w:multiLevelType w:val="hybridMultilevel"/>
    <w:tmpl w:val="DCFC35B8"/>
    <w:lvl w:ilvl="0" w:tplc="B9F4636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8B06C9"/>
    <w:multiLevelType w:val="hybridMultilevel"/>
    <w:tmpl w:val="EC30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192934"/>
    <w:multiLevelType w:val="hybridMultilevel"/>
    <w:tmpl w:val="5878718C"/>
    <w:lvl w:ilvl="0" w:tplc="6CFA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D0C46"/>
    <w:multiLevelType w:val="hybridMultilevel"/>
    <w:tmpl w:val="581ED95E"/>
    <w:lvl w:ilvl="0" w:tplc="D04C6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437F92"/>
    <w:multiLevelType w:val="hybridMultilevel"/>
    <w:tmpl w:val="09C08EEC"/>
    <w:lvl w:ilvl="0" w:tplc="697C1182">
      <w:start w:val="1"/>
      <w:numFmt w:val="decimal"/>
      <w:lvlText w:val="%1."/>
      <w:lvlJc w:val="left"/>
      <w:pPr>
        <w:tabs>
          <w:tab w:val="num" w:pos="720"/>
        </w:tabs>
        <w:ind w:left="720" w:hanging="360"/>
      </w:pPr>
      <w:rPr>
        <w:rFonts w:cs="Times New Roman"/>
      </w:rPr>
    </w:lvl>
    <w:lvl w:ilvl="1" w:tplc="FF32DD64">
      <w:numFmt w:val="none"/>
      <w:lvlText w:val=""/>
      <w:lvlJc w:val="left"/>
      <w:pPr>
        <w:tabs>
          <w:tab w:val="num" w:pos="360"/>
        </w:tabs>
      </w:pPr>
      <w:rPr>
        <w:rFonts w:cs="Times New Roman"/>
      </w:rPr>
    </w:lvl>
    <w:lvl w:ilvl="2" w:tplc="E1B689C4">
      <w:numFmt w:val="none"/>
      <w:lvlText w:val=""/>
      <w:lvlJc w:val="left"/>
      <w:pPr>
        <w:tabs>
          <w:tab w:val="num" w:pos="360"/>
        </w:tabs>
      </w:pPr>
      <w:rPr>
        <w:rFonts w:cs="Times New Roman"/>
      </w:rPr>
    </w:lvl>
    <w:lvl w:ilvl="3" w:tplc="8612C5F6">
      <w:numFmt w:val="none"/>
      <w:lvlText w:val=""/>
      <w:lvlJc w:val="left"/>
      <w:pPr>
        <w:tabs>
          <w:tab w:val="num" w:pos="360"/>
        </w:tabs>
      </w:pPr>
      <w:rPr>
        <w:rFonts w:cs="Times New Roman"/>
      </w:rPr>
    </w:lvl>
    <w:lvl w:ilvl="4" w:tplc="F2E860A2">
      <w:numFmt w:val="none"/>
      <w:lvlText w:val=""/>
      <w:lvlJc w:val="left"/>
      <w:pPr>
        <w:tabs>
          <w:tab w:val="num" w:pos="360"/>
        </w:tabs>
      </w:pPr>
      <w:rPr>
        <w:rFonts w:cs="Times New Roman"/>
      </w:rPr>
    </w:lvl>
    <w:lvl w:ilvl="5" w:tplc="AF667DD6">
      <w:numFmt w:val="none"/>
      <w:lvlText w:val=""/>
      <w:lvlJc w:val="left"/>
      <w:pPr>
        <w:tabs>
          <w:tab w:val="num" w:pos="360"/>
        </w:tabs>
      </w:pPr>
      <w:rPr>
        <w:rFonts w:cs="Times New Roman"/>
      </w:rPr>
    </w:lvl>
    <w:lvl w:ilvl="6" w:tplc="EB4A2154">
      <w:numFmt w:val="none"/>
      <w:lvlText w:val=""/>
      <w:lvlJc w:val="left"/>
      <w:pPr>
        <w:tabs>
          <w:tab w:val="num" w:pos="360"/>
        </w:tabs>
      </w:pPr>
      <w:rPr>
        <w:rFonts w:cs="Times New Roman"/>
      </w:rPr>
    </w:lvl>
    <w:lvl w:ilvl="7" w:tplc="F3F820D2">
      <w:numFmt w:val="none"/>
      <w:lvlText w:val=""/>
      <w:lvlJc w:val="left"/>
      <w:pPr>
        <w:tabs>
          <w:tab w:val="num" w:pos="360"/>
        </w:tabs>
      </w:pPr>
      <w:rPr>
        <w:rFonts w:cs="Times New Roman"/>
      </w:rPr>
    </w:lvl>
    <w:lvl w:ilvl="8" w:tplc="88663E7C">
      <w:numFmt w:val="none"/>
      <w:lvlText w:val=""/>
      <w:lvlJc w:val="left"/>
      <w:pPr>
        <w:tabs>
          <w:tab w:val="num" w:pos="360"/>
        </w:tabs>
      </w:pPr>
      <w:rPr>
        <w:rFonts w:cs="Times New Roman"/>
      </w:rPr>
    </w:lvl>
  </w:abstractNum>
  <w:abstractNum w:abstractNumId="31" w15:restartNumberingAfterBreak="0">
    <w:nsid w:val="6A9F1735"/>
    <w:multiLevelType w:val="hybridMultilevel"/>
    <w:tmpl w:val="25E8A37E"/>
    <w:lvl w:ilvl="0" w:tplc="A03810D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357A63"/>
    <w:multiLevelType w:val="hybridMultilevel"/>
    <w:tmpl w:val="25E8A37E"/>
    <w:lvl w:ilvl="0" w:tplc="A03810D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6532EC"/>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4"/>
  </w:num>
  <w:num w:numId="5">
    <w:abstractNumId w:val="36"/>
  </w:num>
  <w:num w:numId="6">
    <w:abstractNumId w:val="35"/>
  </w:num>
  <w:num w:numId="7">
    <w:abstractNumId w:val="9"/>
  </w:num>
  <w:num w:numId="8">
    <w:abstractNumId w:val="2"/>
  </w:num>
  <w:num w:numId="9">
    <w:abstractNumId w:val="14"/>
  </w:num>
  <w:num w:numId="10">
    <w:abstractNumId w:val="23"/>
  </w:num>
  <w:num w:numId="11">
    <w:abstractNumId w:val="7"/>
  </w:num>
  <w:num w:numId="12">
    <w:abstractNumId w:val="25"/>
  </w:num>
  <w:num w:numId="13">
    <w:abstractNumId w:val="16"/>
  </w:num>
  <w:num w:numId="14">
    <w:abstractNumId w:val="3"/>
  </w:num>
  <w:num w:numId="15">
    <w:abstractNumId w:val="20"/>
  </w:num>
  <w:num w:numId="16">
    <w:abstractNumId w:val="33"/>
  </w:num>
  <w:num w:numId="17">
    <w:abstractNumId w:val="21"/>
  </w:num>
  <w:num w:numId="18">
    <w:abstractNumId w:val="32"/>
  </w:num>
  <w:num w:numId="19">
    <w:abstractNumId w:val="31"/>
  </w:num>
  <w:num w:numId="20">
    <w:abstractNumId w:val="30"/>
  </w:num>
  <w:num w:numId="21">
    <w:abstractNumId w:val="37"/>
  </w:num>
  <w:num w:numId="22">
    <w:abstractNumId w:val="26"/>
  </w:num>
  <w:num w:numId="23">
    <w:abstractNumId w:val="13"/>
  </w:num>
  <w:num w:numId="24">
    <w:abstractNumId w:val="6"/>
  </w:num>
  <w:num w:numId="25">
    <w:abstractNumId w:val="28"/>
  </w:num>
  <w:num w:numId="26">
    <w:abstractNumId w:val="29"/>
  </w:num>
  <w:num w:numId="27">
    <w:abstractNumId w:val="12"/>
  </w:num>
  <w:num w:numId="28">
    <w:abstractNumId w:val="27"/>
  </w:num>
  <w:num w:numId="29">
    <w:abstractNumId w:val="11"/>
  </w:num>
  <w:num w:numId="30">
    <w:abstractNumId w:val="15"/>
  </w:num>
  <w:num w:numId="31">
    <w:abstractNumId w:val="19"/>
  </w:num>
  <w:num w:numId="32">
    <w:abstractNumId w:val="18"/>
  </w:num>
  <w:num w:numId="33">
    <w:abstractNumId w:val="0"/>
  </w:num>
  <w:num w:numId="34">
    <w:abstractNumId w:val="17"/>
  </w:num>
  <w:num w:numId="35">
    <w:abstractNumId w:val="34"/>
  </w:num>
  <w:num w:numId="36">
    <w:abstractNumId w:val="5"/>
  </w:num>
  <w:num w:numId="37">
    <w:abstractNumId w:val="10"/>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4F"/>
    <w:rsid w:val="000264DC"/>
    <w:rsid w:val="00061814"/>
    <w:rsid w:val="00073E9B"/>
    <w:rsid w:val="000E5BB4"/>
    <w:rsid w:val="00101353"/>
    <w:rsid w:val="001360BE"/>
    <w:rsid w:val="0015591B"/>
    <w:rsid w:val="00183B57"/>
    <w:rsid w:val="00192B12"/>
    <w:rsid w:val="001B4CA7"/>
    <w:rsid w:val="001C1857"/>
    <w:rsid w:val="001E6D49"/>
    <w:rsid w:val="001E7892"/>
    <w:rsid w:val="001F3508"/>
    <w:rsid w:val="00220E3D"/>
    <w:rsid w:val="00255AFC"/>
    <w:rsid w:val="002E327B"/>
    <w:rsid w:val="00303AF2"/>
    <w:rsid w:val="003047C6"/>
    <w:rsid w:val="0030763C"/>
    <w:rsid w:val="003301A4"/>
    <w:rsid w:val="0035224C"/>
    <w:rsid w:val="00355590"/>
    <w:rsid w:val="003572D7"/>
    <w:rsid w:val="00392921"/>
    <w:rsid w:val="003D3B38"/>
    <w:rsid w:val="00402A69"/>
    <w:rsid w:val="00402E9F"/>
    <w:rsid w:val="00413E7C"/>
    <w:rsid w:val="00434661"/>
    <w:rsid w:val="0044527C"/>
    <w:rsid w:val="00447480"/>
    <w:rsid w:val="004659AB"/>
    <w:rsid w:val="004975AF"/>
    <w:rsid w:val="004C01D5"/>
    <w:rsid w:val="005277C0"/>
    <w:rsid w:val="005421C0"/>
    <w:rsid w:val="00563291"/>
    <w:rsid w:val="005940BC"/>
    <w:rsid w:val="005B714E"/>
    <w:rsid w:val="006009FB"/>
    <w:rsid w:val="006547FC"/>
    <w:rsid w:val="006A7364"/>
    <w:rsid w:val="006F1FC6"/>
    <w:rsid w:val="007216DE"/>
    <w:rsid w:val="00735801"/>
    <w:rsid w:val="007631B5"/>
    <w:rsid w:val="00795CA5"/>
    <w:rsid w:val="007E3416"/>
    <w:rsid w:val="00823E95"/>
    <w:rsid w:val="00846079"/>
    <w:rsid w:val="008474D1"/>
    <w:rsid w:val="00874FDD"/>
    <w:rsid w:val="0087736C"/>
    <w:rsid w:val="008878AB"/>
    <w:rsid w:val="008A682F"/>
    <w:rsid w:val="008D3448"/>
    <w:rsid w:val="008E1C33"/>
    <w:rsid w:val="00906DA9"/>
    <w:rsid w:val="00907854"/>
    <w:rsid w:val="00917784"/>
    <w:rsid w:val="00936AE5"/>
    <w:rsid w:val="009F0327"/>
    <w:rsid w:val="009F0E7F"/>
    <w:rsid w:val="00A16BF4"/>
    <w:rsid w:val="00A35686"/>
    <w:rsid w:val="00A606DE"/>
    <w:rsid w:val="00A83FBE"/>
    <w:rsid w:val="00AE09C7"/>
    <w:rsid w:val="00B221A4"/>
    <w:rsid w:val="00B33549"/>
    <w:rsid w:val="00B34DE1"/>
    <w:rsid w:val="00B404A8"/>
    <w:rsid w:val="00B74C7E"/>
    <w:rsid w:val="00BA09D3"/>
    <w:rsid w:val="00BA3CE5"/>
    <w:rsid w:val="00BA4F19"/>
    <w:rsid w:val="00BA6F93"/>
    <w:rsid w:val="00BE1B24"/>
    <w:rsid w:val="00C048A7"/>
    <w:rsid w:val="00C05D07"/>
    <w:rsid w:val="00C90ED0"/>
    <w:rsid w:val="00CA2076"/>
    <w:rsid w:val="00CA56C5"/>
    <w:rsid w:val="00D37E0F"/>
    <w:rsid w:val="00D41875"/>
    <w:rsid w:val="00D6030F"/>
    <w:rsid w:val="00D8004F"/>
    <w:rsid w:val="00D85AC6"/>
    <w:rsid w:val="00DF7E7E"/>
    <w:rsid w:val="00E3248C"/>
    <w:rsid w:val="00E36529"/>
    <w:rsid w:val="00E57522"/>
    <w:rsid w:val="00E67A89"/>
    <w:rsid w:val="00E71016"/>
    <w:rsid w:val="00E72920"/>
    <w:rsid w:val="00F04F93"/>
    <w:rsid w:val="00F2281A"/>
    <w:rsid w:val="00FA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8E03"/>
  <w15:chartTrackingRefBased/>
  <w15:docId w15:val="{DD22E142-8E15-4375-9D03-35789567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04A8"/>
    <w:pPr>
      <w:keepNext/>
      <w:jc w:val="center"/>
      <w:outlineLvl w:val="0"/>
    </w:pPr>
    <w:rPr>
      <w:b/>
      <w:lang w:val="x-none"/>
    </w:rPr>
  </w:style>
  <w:style w:type="paragraph" w:styleId="3">
    <w:name w:val="heading 3"/>
    <w:basedOn w:val="a"/>
    <w:next w:val="a"/>
    <w:link w:val="30"/>
    <w:qFormat/>
    <w:rsid w:val="00B404A8"/>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4A8"/>
    <w:rPr>
      <w:rFonts w:ascii="Times New Roman" w:eastAsia="Times New Roman" w:hAnsi="Times New Roman" w:cs="Times New Roman"/>
      <w:b/>
      <w:sz w:val="24"/>
      <w:szCs w:val="24"/>
      <w:lang w:val="x-none" w:eastAsia="ru-RU"/>
    </w:rPr>
  </w:style>
  <w:style w:type="character" w:customStyle="1" w:styleId="30">
    <w:name w:val="Заголовок 3 Знак"/>
    <w:basedOn w:val="a0"/>
    <w:link w:val="3"/>
    <w:rsid w:val="00B404A8"/>
    <w:rPr>
      <w:rFonts w:ascii="Arial" w:eastAsia="Times New Roman" w:hAnsi="Arial" w:cs="Times New Roman"/>
      <w:b/>
      <w:bCs/>
      <w:sz w:val="26"/>
      <w:szCs w:val="26"/>
      <w:lang w:val="x-none" w:eastAsia="ru-RU"/>
    </w:rPr>
  </w:style>
  <w:style w:type="paragraph" w:styleId="a3">
    <w:name w:val="List Paragraph"/>
    <w:basedOn w:val="a"/>
    <w:uiPriority w:val="34"/>
    <w:qFormat/>
    <w:rsid w:val="00D8004F"/>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D8004F"/>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unhideWhenUsed/>
    <w:rsid w:val="00434661"/>
    <w:rPr>
      <w:rFonts w:ascii="Segoe UI" w:hAnsi="Segoe UI" w:cs="Segoe UI"/>
      <w:sz w:val="18"/>
      <w:szCs w:val="18"/>
    </w:rPr>
  </w:style>
  <w:style w:type="character" w:customStyle="1" w:styleId="a5">
    <w:name w:val="Текст выноски Знак"/>
    <w:basedOn w:val="a0"/>
    <w:link w:val="a4"/>
    <w:uiPriority w:val="99"/>
    <w:rsid w:val="00434661"/>
    <w:rPr>
      <w:rFonts w:ascii="Segoe UI" w:eastAsia="Times New Roman" w:hAnsi="Segoe UI" w:cs="Segoe UI"/>
      <w:sz w:val="18"/>
      <w:szCs w:val="18"/>
      <w:lang w:eastAsia="ru-RU"/>
    </w:rPr>
  </w:style>
  <w:style w:type="paragraph" w:customStyle="1" w:styleId="ConsPlusTitle">
    <w:name w:val="ConsPlusTitle"/>
    <w:rsid w:val="005277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rsid w:val="00B404A8"/>
    <w:pPr>
      <w:jc w:val="both"/>
    </w:pPr>
    <w:rPr>
      <w:b/>
      <w:bCs/>
      <w:sz w:val="28"/>
      <w:lang w:val="x-none"/>
    </w:rPr>
  </w:style>
  <w:style w:type="character" w:customStyle="1" w:styleId="a7">
    <w:name w:val="Основной текст Знак"/>
    <w:basedOn w:val="a0"/>
    <w:link w:val="a6"/>
    <w:rsid w:val="00B404A8"/>
    <w:rPr>
      <w:rFonts w:ascii="Times New Roman" w:eastAsia="Times New Roman" w:hAnsi="Times New Roman" w:cs="Times New Roman"/>
      <w:b/>
      <w:bCs/>
      <w:sz w:val="28"/>
      <w:szCs w:val="24"/>
      <w:lang w:val="x-none" w:eastAsia="ru-RU"/>
    </w:rPr>
  </w:style>
  <w:style w:type="paragraph" w:customStyle="1" w:styleId="11">
    <w:name w:val="Знак1 Знак Знак Знак"/>
    <w:basedOn w:val="a"/>
    <w:rsid w:val="00B404A8"/>
    <w:pPr>
      <w:spacing w:after="160" w:line="240" w:lineRule="exact"/>
    </w:pPr>
    <w:rPr>
      <w:rFonts w:ascii="Verdana" w:hAnsi="Verdana"/>
      <w:sz w:val="20"/>
      <w:szCs w:val="20"/>
      <w:lang w:val="en-US" w:eastAsia="en-US"/>
    </w:rPr>
  </w:style>
  <w:style w:type="paragraph" w:styleId="2">
    <w:name w:val="Body Text 2"/>
    <w:basedOn w:val="a"/>
    <w:link w:val="20"/>
    <w:rsid w:val="00B404A8"/>
    <w:pPr>
      <w:spacing w:after="120" w:line="480" w:lineRule="auto"/>
    </w:pPr>
    <w:rPr>
      <w:lang w:val="x-none"/>
    </w:rPr>
  </w:style>
  <w:style w:type="character" w:customStyle="1" w:styleId="20">
    <w:name w:val="Основной текст 2 Знак"/>
    <w:basedOn w:val="a0"/>
    <w:link w:val="2"/>
    <w:rsid w:val="00B404A8"/>
    <w:rPr>
      <w:rFonts w:ascii="Times New Roman" w:eastAsia="Times New Roman" w:hAnsi="Times New Roman" w:cs="Times New Roman"/>
      <w:sz w:val="24"/>
      <w:szCs w:val="24"/>
      <w:lang w:val="x-none" w:eastAsia="ru-RU"/>
    </w:rPr>
  </w:style>
  <w:style w:type="paragraph" w:styleId="31">
    <w:name w:val="Body Text 3"/>
    <w:basedOn w:val="a"/>
    <w:link w:val="32"/>
    <w:rsid w:val="00B404A8"/>
    <w:pPr>
      <w:spacing w:after="120"/>
    </w:pPr>
    <w:rPr>
      <w:sz w:val="16"/>
      <w:szCs w:val="16"/>
      <w:lang w:val="x-none"/>
    </w:rPr>
  </w:style>
  <w:style w:type="character" w:customStyle="1" w:styleId="32">
    <w:name w:val="Основной текст 3 Знак"/>
    <w:basedOn w:val="a0"/>
    <w:link w:val="31"/>
    <w:rsid w:val="00B404A8"/>
    <w:rPr>
      <w:rFonts w:ascii="Times New Roman" w:eastAsia="Times New Roman" w:hAnsi="Times New Roman" w:cs="Times New Roman"/>
      <w:sz w:val="16"/>
      <w:szCs w:val="16"/>
      <w:lang w:val="x-none" w:eastAsia="ru-RU"/>
    </w:rPr>
  </w:style>
  <w:style w:type="paragraph" w:styleId="a8">
    <w:name w:val="header"/>
    <w:basedOn w:val="a"/>
    <w:link w:val="a9"/>
    <w:uiPriority w:val="99"/>
    <w:unhideWhenUsed/>
    <w:rsid w:val="00B404A8"/>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B404A8"/>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B404A8"/>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B404A8"/>
    <w:rPr>
      <w:rFonts w:ascii="Times New Roman" w:eastAsia="Times New Roman" w:hAnsi="Times New Roman" w:cs="Times New Roman"/>
      <w:sz w:val="24"/>
      <w:szCs w:val="24"/>
      <w:lang w:val="x-none" w:eastAsia="x-none"/>
    </w:rPr>
  </w:style>
  <w:style w:type="paragraph" w:styleId="ac">
    <w:name w:val="Body Text Indent"/>
    <w:basedOn w:val="a"/>
    <w:link w:val="ad"/>
    <w:rsid w:val="00B404A8"/>
    <w:pPr>
      <w:spacing w:after="120"/>
      <w:ind w:left="283"/>
    </w:pPr>
    <w:rPr>
      <w:lang w:val="x-none" w:eastAsia="x-none"/>
    </w:rPr>
  </w:style>
  <w:style w:type="character" w:customStyle="1" w:styleId="ad">
    <w:name w:val="Основной текст с отступом Знак"/>
    <w:basedOn w:val="a0"/>
    <w:link w:val="ac"/>
    <w:rsid w:val="00B404A8"/>
    <w:rPr>
      <w:rFonts w:ascii="Times New Roman" w:eastAsia="Times New Roman" w:hAnsi="Times New Roman" w:cs="Times New Roman"/>
      <w:sz w:val="24"/>
      <w:szCs w:val="24"/>
      <w:lang w:val="x-none" w:eastAsia="x-none"/>
    </w:rPr>
  </w:style>
  <w:style w:type="character" w:customStyle="1" w:styleId="ae">
    <w:name w:val="Гипертекстовая ссылка"/>
    <w:uiPriority w:val="99"/>
    <w:rsid w:val="00B404A8"/>
    <w:rPr>
      <w:color w:val="008000"/>
    </w:rPr>
  </w:style>
  <w:style w:type="paragraph" w:customStyle="1" w:styleId="af">
    <w:name w:val="Таблицы (моноширинный)"/>
    <w:basedOn w:val="a"/>
    <w:next w:val="a"/>
    <w:rsid w:val="00B404A8"/>
    <w:pPr>
      <w:widowControl w:val="0"/>
      <w:autoSpaceDE w:val="0"/>
      <w:autoSpaceDN w:val="0"/>
      <w:adjustRightInd w:val="0"/>
      <w:jc w:val="both"/>
    </w:pPr>
    <w:rPr>
      <w:rFonts w:ascii="Courier New" w:hAnsi="Courier New" w:cs="Courier New"/>
    </w:rPr>
  </w:style>
  <w:style w:type="character" w:styleId="af0">
    <w:name w:val="Emphasis"/>
    <w:qFormat/>
    <w:rsid w:val="00B404A8"/>
    <w:rPr>
      <w:i/>
      <w:iCs/>
    </w:rPr>
  </w:style>
  <w:style w:type="character" w:customStyle="1" w:styleId="af1">
    <w:name w:val="Цветовое выделение"/>
    <w:uiPriority w:val="99"/>
    <w:rsid w:val="00B404A8"/>
    <w:rPr>
      <w:b/>
      <w:color w:val="000080"/>
    </w:rPr>
  </w:style>
  <w:style w:type="paragraph" w:customStyle="1" w:styleId="af2">
    <w:name w:val="Нормальный (таблица)"/>
    <w:basedOn w:val="a"/>
    <w:next w:val="a"/>
    <w:uiPriority w:val="99"/>
    <w:rsid w:val="00B404A8"/>
    <w:pPr>
      <w:widowControl w:val="0"/>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B404A8"/>
    <w:pPr>
      <w:widowControl w:val="0"/>
      <w:autoSpaceDE w:val="0"/>
      <w:autoSpaceDN w:val="0"/>
      <w:adjustRightInd w:val="0"/>
    </w:pPr>
    <w:rPr>
      <w:rFonts w:ascii="Arial" w:hAnsi="Arial" w:cs="Arial"/>
    </w:rPr>
  </w:style>
  <w:style w:type="paragraph" w:styleId="af4">
    <w:name w:val="footnote text"/>
    <w:basedOn w:val="a"/>
    <w:link w:val="af5"/>
    <w:uiPriority w:val="99"/>
    <w:semiHidden/>
    <w:unhideWhenUsed/>
    <w:rsid w:val="00B404A8"/>
    <w:rPr>
      <w:sz w:val="20"/>
      <w:szCs w:val="20"/>
      <w:lang w:val="x-none" w:eastAsia="x-none"/>
    </w:rPr>
  </w:style>
  <w:style w:type="character" w:customStyle="1" w:styleId="af5">
    <w:name w:val="Текст сноски Знак"/>
    <w:basedOn w:val="a0"/>
    <w:link w:val="af4"/>
    <w:uiPriority w:val="99"/>
    <w:semiHidden/>
    <w:rsid w:val="00B404A8"/>
    <w:rPr>
      <w:rFonts w:ascii="Times New Roman" w:eastAsia="Times New Roman" w:hAnsi="Times New Roman" w:cs="Times New Roman"/>
      <w:sz w:val="20"/>
      <w:szCs w:val="20"/>
      <w:lang w:val="x-none" w:eastAsia="x-none"/>
    </w:rPr>
  </w:style>
  <w:style w:type="paragraph" w:customStyle="1" w:styleId="ConsPlusTitlePage">
    <w:name w:val="ConsPlusTitlePage"/>
    <w:rsid w:val="00B404A8"/>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basedOn w:val="a0"/>
    <w:uiPriority w:val="99"/>
    <w:unhideWhenUsed/>
    <w:rsid w:val="00B404A8"/>
    <w:rPr>
      <w:color w:val="0563C1" w:themeColor="hyperlink"/>
      <w:u w:val="single"/>
    </w:rPr>
  </w:style>
  <w:style w:type="paragraph" w:customStyle="1" w:styleId="ConsPlusNormal">
    <w:name w:val="ConsPlusNormal"/>
    <w:rsid w:val="00445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5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unhideWhenUsed/>
    <w:rsid w:val="0044527C"/>
    <w:pPr>
      <w:spacing w:before="100" w:beforeAutospacing="1" w:after="119"/>
    </w:pPr>
  </w:style>
  <w:style w:type="character" w:styleId="af8">
    <w:name w:val="Placeholder Text"/>
    <w:basedOn w:val="a0"/>
    <w:uiPriority w:val="99"/>
    <w:semiHidden/>
    <w:rsid w:val="0044527C"/>
    <w:rPr>
      <w:color w:val="808080"/>
    </w:rPr>
  </w:style>
  <w:style w:type="table" w:styleId="af9">
    <w:name w:val="Table Grid"/>
    <w:basedOn w:val="a1"/>
    <w:uiPriority w:val="39"/>
    <w:rsid w:val="0044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34A91973DEFCDC25D0A0B5179B4C4D9F758C3B036564723BC3E90494586B4E6EAC79954572CDBD593040979EmE77W" TargetMode="External"/><Relationship Id="rId13" Type="http://schemas.openxmlformats.org/officeDocument/2006/relationships/hyperlink" Target="consultantplus://offline/ref=2E1AF0CF499404293ECFA453091403321E15CDBA2F162174F48D4B3B99975D315E2B4081FDE5FEE8246750F1051CD5B93C579AFA62ECC332L9CEX" TargetMode="External"/><Relationship Id="rId3" Type="http://schemas.openxmlformats.org/officeDocument/2006/relationships/settings" Target="settings.xml"/><Relationship Id="rId7" Type="http://schemas.openxmlformats.org/officeDocument/2006/relationships/hyperlink" Target="consultantplus://offline/ref=C040846A05D1C0D774708EDE97743BAEAA77D2A9183E8314A530754158CABD8F0369587AC4E3D2C03C3F1D06B6L3E" TargetMode="External"/><Relationship Id="rId12" Type="http://schemas.openxmlformats.org/officeDocument/2006/relationships/hyperlink" Target="consultantplus://offline/ref=2E1AF0CF499404293ECFA453091403321E15CDBA2F162174F48D4B3B99975D315E2B4081FDE5FEE8226750F1051CD5B93C579AFA62ECC332L9CE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040846A05D1C0D774708EDE97743BAEAA77D2A9183E8314A530754158CABD8F0369587AC4E3D2C03C3F1D06B6L3E" TargetMode="External"/><Relationship Id="rId11" Type="http://schemas.openxmlformats.org/officeDocument/2006/relationships/hyperlink" Target="consultantplus://offline/ref=680AD59E518234C46316CF2DF72A4FABA9E7CD67C8B580C9E711F94E802D841D840E232B6992D4D7E790C25C328FDBD625E4F2D9E09154A0G6B7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680AD59E518234C46316CF2DF72A4FABA9E7CD67C8B580C9E711F94E802D841D840E232B6992D4D7E690C25C328FDBD625E4F2D9E09154A0G6B7X" TargetMode="External"/><Relationship Id="rId4" Type="http://schemas.openxmlformats.org/officeDocument/2006/relationships/webSettings" Target="webSettings.xml"/><Relationship Id="rId9" Type="http://schemas.openxmlformats.org/officeDocument/2006/relationships/hyperlink" Target="consultantplus://offline/ref=5F34A91973DEFCDC25D0A0B5179B4C4D987C8D3D026964723BC3E90494586B4E7CAC21994771D3BE592516C6D8B31C1C2B429112266DEEC9m17CW" TargetMode="External"/><Relationship Id="rId14" Type="http://schemas.openxmlformats.org/officeDocument/2006/relationships/hyperlink" Target="consultantplus://offline/ref=487171BFB55B60B2FD0FDA5421EA5BB93B702EA46C59B9317ABEFF2C19C02CB3B06DF654A9D29D2957556248BE4F51437DFE4FB06A7995A1Z1D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2815</Words>
  <Characters>16050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Лопатникова Марина Викторовна</dc:creator>
  <cp:keywords/>
  <dc:description/>
  <cp:lastModifiedBy>Кулик Альбина Федоровна</cp:lastModifiedBy>
  <cp:revision>32</cp:revision>
  <cp:lastPrinted>2020-12-21T04:13:00Z</cp:lastPrinted>
  <dcterms:created xsi:type="dcterms:W3CDTF">2020-11-09T04:27:00Z</dcterms:created>
  <dcterms:modified xsi:type="dcterms:W3CDTF">2022-10-13T23:52:00Z</dcterms:modified>
</cp:coreProperties>
</file>