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5D684B" w:rsidRDefault="0054446A" w:rsidP="00B60245">
      <w:pPr>
        <w:spacing w:line="360" w:lineRule="auto"/>
        <w:jc w:val="center"/>
        <w:rPr>
          <w:sz w:val="32"/>
          <w:szCs w:val="32"/>
          <w:highlight w:val="yellow"/>
        </w:rPr>
      </w:pPr>
      <w:r w:rsidRPr="005D684B">
        <w:rPr>
          <w:noProof/>
          <w:sz w:val="32"/>
          <w:szCs w:val="32"/>
          <w:highlight w:val="yellow"/>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9C5A9C" w:rsidRPr="005D684B" w:rsidRDefault="009C5A9C" w:rsidP="009C5A9C">
      <w:pPr>
        <w:autoSpaceDE w:val="0"/>
        <w:autoSpaceDN w:val="0"/>
        <w:adjustRightInd w:val="0"/>
        <w:jc w:val="center"/>
        <w:rPr>
          <w:b/>
          <w:bCs/>
          <w:szCs w:val="28"/>
          <w:highlight w:val="yellow"/>
        </w:rPr>
      </w:pPr>
      <w:r w:rsidRPr="005D684B">
        <w:rPr>
          <w:b/>
          <w:bCs/>
          <w:szCs w:val="28"/>
          <w:highlight w:val="yellow"/>
        </w:rPr>
        <w:t xml:space="preserve">РЕГИОНАЛЬНАЯ СЛУЖБА </w:t>
      </w:r>
    </w:p>
    <w:p w:rsidR="009C5A9C" w:rsidRPr="005D684B" w:rsidRDefault="009C5A9C" w:rsidP="009C5A9C">
      <w:pPr>
        <w:autoSpaceDE w:val="0"/>
        <w:autoSpaceDN w:val="0"/>
        <w:adjustRightInd w:val="0"/>
        <w:jc w:val="center"/>
        <w:rPr>
          <w:b/>
          <w:bCs/>
          <w:szCs w:val="28"/>
          <w:highlight w:val="yellow"/>
        </w:rPr>
      </w:pPr>
      <w:r w:rsidRPr="005D684B">
        <w:rPr>
          <w:b/>
          <w:bCs/>
          <w:szCs w:val="28"/>
          <w:highlight w:val="yellow"/>
        </w:rPr>
        <w:t>ПО ТАРИФАМ И ЦЕНАМ КАМЧАТСКОГО КРАЯ</w:t>
      </w:r>
    </w:p>
    <w:p w:rsidR="009C5A9C" w:rsidRPr="005D684B" w:rsidRDefault="009C5A9C" w:rsidP="009C5A9C">
      <w:pPr>
        <w:tabs>
          <w:tab w:val="left" w:pos="7065"/>
        </w:tabs>
        <w:autoSpaceDE w:val="0"/>
        <w:autoSpaceDN w:val="0"/>
        <w:adjustRightInd w:val="0"/>
        <w:rPr>
          <w:b/>
          <w:bCs/>
          <w:sz w:val="32"/>
          <w:szCs w:val="32"/>
          <w:highlight w:val="yellow"/>
        </w:rPr>
      </w:pPr>
      <w:r w:rsidRPr="005D684B">
        <w:rPr>
          <w:b/>
          <w:bCs/>
          <w:sz w:val="32"/>
          <w:szCs w:val="32"/>
          <w:highlight w:val="yellow"/>
        </w:rPr>
        <w:tab/>
      </w:r>
    </w:p>
    <w:p w:rsidR="00780B01" w:rsidRPr="005D684B" w:rsidRDefault="009C5A9C" w:rsidP="009C5A9C">
      <w:pPr>
        <w:pStyle w:val="ConsPlusTitle"/>
        <w:widowControl/>
        <w:jc w:val="center"/>
        <w:rPr>
          <w:rFonts w:ascii="Times New Roman" w:hAnsi="Times New Roman" w:cs="Times New Roman"/>
          <w:sz w:val="28"/>
          <w:szCs w:val="32"/>
          <w:highlight w:val="yellow"/>
        </w:rPr>
      </w:pPr>
      <w:r w:rsidRPr="005D684B">
        <w:rPr>
          <w:rFonts w:ascii="Times New Roman" w:hAnsi="Times New Roman" w:cs="Times New Roman"/>
          <w:sz w:val="28"/>
          <w:szCs w:val="28"/>
          <w:highlight w:val="yellow"/>
        </w:rPr>
        <w:t>ПОСТАНОВЛЕНИЕ</w:t>
      </w:r>
    </w:p>
    <w:p w:rsidR="00B60245" w:rsidRPr="005D684B" w:rsidRDefault="00B60245" w:rsidP="00B60245">
      <w:pPr>
        <w:spacing w:line="360" w:lineRule="auto"/>
        <w:jc w:val="center"/>
        <w:rPr>
          <w:sz w:val="16"/>
          <w:szCs w:val="16"/>
          <w:highlight w:val="yellow"/>
        </w:rPr>
      </w:pPr>
    </w:p>
    <w:p w:rsidR="00B60245" w:rsidRPr="005D684B" w:rsidRDefault="00B60245" w:rsidP="00B60245">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EB3439" w:rsidRPr="005D684B" w:rsidTr="001E6FE1">
        <w:tc>
          <w:tcPr>
            <w:tcW w:w="2552" w:type="dxa"/>
            <w:tcBorders>
              <w:bottom w:val="single" w:sz="4" w:space="0" w:color="auto"/>
            </w:tcBorders>
          </w:tcPr>
          <w:p w:rsidR="00EB3439" w:rsidRPr="005D684B" w:rsidRDefault="00EB3439" w:rsidP="001E6FE1">
            <w:pPr>
              <w:jc w:val="center"/>
              <w:rPr>
                <w:highlight w:val="yellow"/>
              </w:rPr>
            </w:pPr>
            <w:r w:rsidRPr="005D684B">
              <w:rPr>
                <w:highlight w:val="yellow"/>
                <w:lang w:val="en-US"/>
              </w:rPr>
              <w:t>[</w:t>
            </w:r>
            <w:r w:rsidRPr="005D684B">
              <w:rPr>
                <w:color w:val="E7E6E6"/>
                <w:highlight w:val="yellow"/>
              </w:rPr>
              <w:t>Дата регистрации</w:t>
            </w:r>
            <w:r w:rsidRPr="005D684B">
              <w:rPr>
                <w:highlight w:val="yellow"/>
                <w:lang w:val="en-US"/>
              </w:rPr>
              <w:t>]</w:t>
            </w:r>
          </w:p>
        </w:tc>
        <w:tc>
          <w:tcPr>
            <w:tcW w:w="425" w:type="dxa"/>
          </w:tcPr>
          <w:p w:rsidR="00EB3439" w:rsidRPr="005D684B" w:rsidRDefault="00EB3439" w:rsidP="001E6FE1">
            <w:pPr>
              <w:jc w:val="both"/>
              <w:rPr>
                <w:highlight w:val="yellow"/>
              </w:rPr>
            </w:pPr>
            <w:r w:rsidRPr="005D684B">
              <w:rPr>
                <w:highlight w:val="yellow"/>
              </w:rPr>
              <w:t>№</w:t>
            </w:r>
          </w:p>
        </w:tc>
        <w:tc>
          <w:tcPr>
            <w:tcW w:w="2268" w:type="dxa"/>
            <w:tcBorders>
              <w:bottom w:val="single" w:sz="4" w:space="0" w:color="auto"/>
            </w:tcBorders>
          </w:tcPr>
          <w:p w:rsidR="00EB3439" w:rsidRPr="005D684B" w:rsidRDefault="00EB3439" w:rsidP="001E6FE1">
            <w:pPr>
              <w:jc w:val="center"/>
              <w:rPr>
                <w:b/>
                <w:highlight w:val="yellow"/>
              </w:rPr>
            </w:pPr>
            <w:r w:rsidRPr="005D684B">
              <w:rPr>
                <w:highlight w:val="yellow"/>
                <w:lang w:val="en-US"/>
              </w:rPr>
              <w:t>[</w:t>
            </w:r>
            <w:r w:rsidRPr="005D684B">
              <w:rPr>
                <w:color w:val="E7E6E6"/>
                <w:highlight w:val="yellow"/>
              </w:rPr>
              <w:t>Номер</w:t>
            </w:r>
            <w:r w:rsidRPr="005D684B">
              <w:rPr>
                <w:color w:val="E7E6E6"/>
                <w:sz w:val="20"/>
                <w:szCs w:val="20"/>
                <w:highlight w:val="yellow"/>
              </w:rPr>
              <w:t xml:space="preserve"> документа</w:t>
            </w:r>
            <w:r w:rsidRPr="005D684B">
              <w:rPr>
                <w:highlight w:val="yellow"/>
                <w:lang w:val="en-US"/>
              </w:rPr>
              <w:t>]</w:t>
            </w:r>
          </w:p>
        </w:tc>
      </w:tr>
    </w:tbl>
    <w:p w:rsidR="00B60245" w:rsidRPr="005D684B" w:rsidRDefault="00B60245" w:rsidP="00B60245">
      <w:pPr>
        <w:jc w:val="both"/>
        <w:rPr>
          <w:sz w:val="36"/>
          <w:highlight w:val="yellow"/>
          <w:vertAlign w:val="superscript"/>
        </w:rPr>
      </w:pPr>
      <w:r w:rsidRPr="005D684B">
        <w:rPr>
          <w:sz w:val="36"/>
          <w:highlight w:val="yellow"/>
          <w:vertAlign w:val="superscript"/>
        </w:rPr>
        <w:t xml:space="preserve">           </w:t>
      </w:r>
      <w:r w:rsidR="00EB3439" w:rsidRPr="005D684B">
        <w:rPr>
          <w:sz w:val="36"/>
          <w:highlight w:val="yellow"/>
          <w:vertAlign w:val="superscript"/>
        </w:rPr>
        <w:t xml:space="preserve">      </w:t>
      </w:r>
      <w:r w:rsidRPr="005D684B">
        <w:rPr>
          <w:sz w:val="36"/>
          <w:highlight w:val="yellow"/>
          <w:vertAlign w:val="superscript"/>
        </w:rPr>
        <w:t xml:space="preserve">  г. Петропавловск-Камчатский</w:t>
      </w:r>
    </w:p>
    <w:p w:rsidR="00B60245" w:rsidRPr="005D684B" w:rsidRDefault="00B60245" w:rsidP="00B60245">
      <w:pPr>
        <w:pStyle w:val="ConsPlusNormal"/>
        <w:widowControl/>
        <w:ind w:firstLine="0"/>
        <w:jc w:val="center"/>
        <w:rPr>
          <w:highlight w:val="yellow"/>
        </w:rPr>
      </w:pPr>
    </w:p>
    <w:tbl>
      <w:tblPr>
        <w:tblW w:w="0" w:type="auto"/>
        <w:tblInd w:w="108" w:type="dxa"/>
        <w:tblLayout w:type="fixed"/>
        <w:tblLook w:val="0000" w:firstRow="0" w:lastRow="0" w:firstColumn="0" w:lastColumn="0" w:noHBand="0" w:noVBand="0"/>
      </w:tblPr>
      <w:tblGrid>
        <w:gridCol w:w="4395"/>
      </w:tblGrid>
      <w:tr w:rsidR="00B60245" w:rsidRPr="005D684B" w:rsidTr="00D23436">
        <w:tc>
          <w:tcPr>
            <w:tcW w:w="4395" w:type="dxa"/>
          </w:tcPr>
          <w:p w:rsidR="00B60245" w:rsidRPr="005D684B" w:rsidRDefault="00E1348B" w:rsidP="00EE0DFD">
            <w:pPr>
              <w:adjustRightInd w:val="0"/>
              <w:spacing w:before="108" w:after="108"/>
              <w:jc w:val="both"/>
              <w:outlineLvl w:val="0"/>
              <w:rPr>
                <w:szCs w:val="28"/>
                <w:highlight w:val="yellow"/>
              </w:rPr>
            </w:pPr>
            <w:r w:rsidRPr="005D684B">
              <w:rPr>
                <w:bCs/>
                <w:szCs w:val="28"/>
                <w:highlight w:val="yellow"/>
              </w:rPr>
              <w:t>Об утверждении цен (тарифов) на электрическую энергию, поставляемую АО «Корякэнерго» потребителям</w:t>
            </w:r>
            <w:r w:rsidRPr="005D684B">
              <w:rPr>
                <w:szCs w:val="28"/>
                <w:highlight w:val="yellow"/>
              </w:rPr>
              <w:t xml:space="preserve"> на</w:t>
            </w:r>
            <w:r w:rsidRPr="005D684B">
              <w:rPr>
                <w:bCs/>
                <w:szCs w:val="28"/>
                <w:highlight w:val="yellow"/>
              </w:rPr>
              <w:t xml:space="preserve"> 202</w:t>
            </w:r>
            <w:r w:rsidR="00172622" w:rsidRPr="005D684B">
              <w:rPr>
                <w:bCs/>
                <w:szCs w:val="28"/>
                <w:highlight w:val="yellow"/>
              </w:rPr>
              <w:t>3</w:t>
            </w:r>
            <w:r w:rsidRPr="005D684B">
              <w:rPr>
                <w:bCs/>
                <w:szCs w:val="28"/>
                <w:highlight w:val="yellow"/>
              </w:rPr>
              <w:t>-202</w:t>
            </w:r>
            <w:r w:rsidR="00172622" w:rsidRPr="005D684B">
              <w:rPr>
                <w:bCs/>
                <w:szCs w:val="28"/>
                <w:highlight w:val="yellow"/>
              </w:rPr>
              <w:t>7</w:t>
            </w:r>
            <w:r w:rsidRPr="005D684B">
              <w:rPr>
                <w:bCs/>
                <w:szCs w:val="28"/>
                <w:highlight w:val="yellow"/>
              </w:rPr>
              <w:t xml:space="preserve"> годы</w:t>
            </w:r>
            <w:r w:rsidR="00F30BB8" w:rsidRPr="005D684B">
              <w:rPr>
                <w:bCs/>
                <w:szCs w:val="28"/>
                <w:highlight w:val="yellow"/>
              </w:rPr>
              <w:t>»</w:t>
            </w:r>
          </w:p>
          <w:p w:rsidR="00B60245" w:rsidRPr="005D684B" w:rsidRDefault="00B60245" w:rsidP="00EE0DFD">
            <w:pPr>
              <w:jc w:val="both"/>
              <w:rPr>
                <w:szCs w:val="28"/>
                <w:highlight w:val="yellow"/>
              </w:rPr>
            </w:pPr>
          </w:p>
        </w:tc>
      </w:tr>
    </w:tbl>
    <w:p w:rsidR="00B60245" w:rsidRPr="005D684B" w:rsidRDefault="00B60245" w:rsidP="00B60245">
      <w:pPr>
        <w:pStyle w:val="ConsPlusNormal"/>
        <w:widowControl/>
        <w:ind w:firstLine="0"/>
        <w:jc w:val="center"/>
        <w:rPr>
          <w:rFonts w:ascii="Times New Roman" w:hAnsi="Times New Roman" w:cs="Times New Roman"/>
          <w:sz w:val="28"/>
          <w:szCs w:val="28"/>
          <w:highlight w:val="yellow"/>
        </w:rPr>
      </w:pPr>
    </w:p>
    <w:p w:rsidR="00B60245" w:rsidRPr="005D684B" w:rsidRDefault="009C5A9C" w:rsidP="001B5371">
      <w:pPr>
        <w:suppressAutoHyphens/>
        <w:adjustRightInd w:val="0"/>
        <w:ind w:firstLine="720"/>
        <w:jc w:val="both"/>
        <w:rPr>
          <w:szCs w:val="28"/>
          <w:highlight w:val="yellow"/>
        </w:rPr>
      </w:pPr>
      <w:r w:rsidRPr="005D684B">
        <w:rPr>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26.10.2010 № 254-э/1 «Об утверждении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от 17.02.2012 №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от 18.03.2015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w:t>
      </w:r>
      <w:r w:rsidRPr="005D684B">
        <w:rPr>
          <w:szCs w:val="28"/>
          <w:highlight w:val="yellow"/>
        </w:rPr>
        <w:lastRenderedPageBreak/>
        <w:t>квалифицированных генерирующих объектах», от 13.10.2021 № 1106/21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2022 год, в среднем по субъекту Российской Федерации», от 13.10.2021 № 1107/21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РФ на 2022 год»,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от 23.11.2021 № 1299/21-ДСП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2022 год», приказом Минэнерго России от 29.11.2016 № 1256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Законом Камчатского края от 26.11.2021 № 5 «О краевом бюджете на 2022 год и на плановый период 2023 и 2024 годов»,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w:t>
      </w:r>
      <w:r w:rsidR="00172622" w:rsidRPr="005D684B">
        <w:rPr>
          <w:szCs w:val="28"/>
          <w:highlight w:val="yellow"/>
        </w:rPr>
        <w:t>ХХ</w:t>
      </w:r>
      <w:r w:rsidRPr="005D684B">
        <w:rPr>
          <w:szCs w:val="28"/>
          <w:highlight w:val="yellow"/>
        </w:rPr>
        <w:t>.202</w:t>
      </w:r>
      <w:r w:rsidR="00172622" w:rsidRPr="005D684B">
        <w:rPr>
          <w:szCs w:val="28"/>
          <w:highlight w:val="yellow"/>
        </w:rPr>
        <w:t>2</w:t>
      </w:r>
      <w:r w:rsidRPr="005D684B">
        <w:rPr>
          <w:szCs w:val="28"/>
          <w:highlight w:val="yellow"/>
        </w:rPr>
        <w:t xml:space="preserve"> № ХХ</w:t>
      </w:r>
    </w:p>
    <w:p w:rsidR="006E4B23" w:rsidRPr="005D684B" w:rsidRDefault="006E4B23" w:rsidP="00B60245">
      <w:pPr>
        <w:adjustRightInd w:val="0"/>
        <w:ind w:firstLine="720"/>
        <w:jc w:val="both"/>
        <w:rPr>
          <w:szCs w:val="28"/>
          <w:highlight w:val="yellow"/>
        </w:rPr>
      </w:pPr>
    </w:p>
    <w:p w:rsidR="00B60245" w:rsidRPr="005D684B" w:rsidRDefault="000C0ABF" w:rsidP="00B60245">
      <w:pPr>
        <w:adjustRightInd w:val="0"/>
        <w:ind w:firstLine="720"/>
        <w:jc w:val="both"/>
        <w:rPr>
          <w:szCs w:val="28"/>
          <w:highlight w:val="yellow"/>
        </w:rPr>
      </w:pPr>
      <w:r w:rsidRPr="005D684B">
        <w:rPr>
          <w:szCs w:val="28"/>
          <w:highlight w:val="yellow"/>
        </w:rPr>
        <w:t>ПОСТАНОВЛЯЮ</w:t>
      </w:r>
      <w:r w:rsidR="00B60245" w:rsidRPr="005D684B">
        <w:rPr>
          <w:szCs w:val="28"/>
          <w:highlight w:val="yellow"/>
        </w:rPr>
        <w:t>:</w:t>
      </w:r>
    </w:p>
    <w:p w:rsidR="00B60245" w:rsidRPr="005D684B" w:rsidRDefault="00B60245" w:rsidP="00B60245">
      <w:pPr>
        <w:adjustRightInd w:val="0"/>
        <w:ind w:firstLine="720"/>
        <w:jc w:val="both"/>
        <w:rPr>
          <w:szCs w:val="28"/>
          <w:highlight w:val="yellow"/>
        </w:rPr>
      </w:pPr>
    </w:p>
    <w:p w:rsidR="00172622" w:rsidRPr="005D684B" w:rsidRDefault="00172622" w:rsidP="00172622">
      <w:pPr>
        <w:autoSpaceDE w:val="0"/>
        <w:autoSpaceDN w:val="0"/>
        <w:adjustRightInd w:val="0"/>
        <w:ind w:firstLine="709"/>
        <w:jc w:val="both"/>
        <w:rPr>
          <w:szCs w:val="28"/>
          <w:highlight w:val="yellow"/>
        </w:rPr>
      </w:pPr>
      <w:r w:rsidRPr="005D684B">
        <w:rPr>
          <w:szCs w:val="28"/>
          <w:highlight w:val="yellow"/>
        </w:rPr>
        <w:t xml:space="preserve">1. Утвердить </w:t>
      </w:r>
      <w:hyperlink r:id="rId9" w:history="1">
        <w:r w:rsidRPr="005D684B">
          <w:rPr>
            <w:szCs w:val="28"/>
            <w:highlight w:val="yellow"/>
          </w:rPr>
          <w:t>долгосрочные параметры</w:t>
        </w:r>
      </w:hyperlink>
      <w:r w:rsidRPr="005D684B">
        <w:rPr>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2023-2027 годы, в отношении деятельности АО «</w:t>
      </w:r>
      <w:r w:rsidRPr="005D684B">
        <w:rPr>
          <w:bCs/>
          <w:szCs w:val="28"/>
          <w:highlight w:val="yellow"/>
        </w:rPr>
        <w:t>Корякэнерго</w:t>
      </w:r>
      <w:r w:rsidRPr="005D684B">
        <w:rPr>
          <w:szCs w:val="28"/>
          <w:highlight w:val="yellow"/>
        </w:rPr>
        <w:t>» по производству электрической энергии (мощности) в технологически изолированных  территориальных электроэнергетических системах согласно приложению 1.</w:t>
      </w:r>
    </w:p>
    <w:p w:rsidR="00172622" w:rsidRPr="005D684B" w:rsidRDefault="00172622" w:rsidP="00172622">
      <w:pPr>
        <w:autoSpaceDE w:val="0"/>
        <w:autoSpaceDN w:val="0"/>
        <w:adjustRightInd w:val="0"/>
        <w:ind w:firstLine="709"/>
        <w:jc w:val="both"/>
        <w:rPr>
          <w:szCs w:val="28"/>
          <w:highlight w:val="yellow"/>
        </w:rPr>
      </w:pPr>
      <w:r w:rsidRPr="005D684B">
        <w:rPr>
          <w:szCs w:val="28"/>
          <w:highlight w:val="yellow"/>
        </w:rPr>
        <w:t xml:space="preserve">2. Утвердить </w:t>
      </w:r>
      <w:hyperlink r:id="rId10" w:history="1">
        <w:r w:rsidRPr="005D684B">
          <w:rPr>
            <w:szCs w:val="28"/>
            <w:highlight w:val="yellow"/>
          </w:rPr>
          <w:t>долгосрочные параметры</w:t>
        </w:r>
      </w:hyperlink>
      <w:r w:rsidRPr="005D684B">
        <w:rPr>
          <w:szCs w:val="28"/>
          <w:highlight w:val="yellow"/>
        </w:rPr>
        <w:t xml:space="preserve"> регулирования для АО «Корякэнерго», устанавливаемые для формирования тарифов с использованием метода долгосрочной индексации необходимой валовой выручки на 2023-2027 годы,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согласно приложению 2.</w:t>
      </w:r>
    </w:p>
    <w:p w:rsidR="00172622" w:rsidRPr="005D684B" w:rsidRDefault="00172622" w:rsidP="00172622">
      <w:pPr>
        <w:tabs>
          <w:tab w:val="num" w:pos="720"/>
        </w:tabs>
        <w:ind w:firstLine="709"/>
        <w:jc w:val="both"/>
        <w:rPr>
          <w:highlight w:val="yellow"/>
        </w:rPr>
      </w:pPr>
      <w:r w:rsidRPr="005D684B">
        <w:rPr>
          <w:highlight w:val="yellow"/>
        </w:rPr>
        <w:t>3. Утвердить и ввести в действие на 2023 год цены (</w:t>
      </w:r>
      <w:r w:rsidRPr="005D684B">
        <w:rPr>
          <w:bCs/>
          <w:highlight w:val="yellow"/>
        </w:rPr>
        <w:t xml:space="preserve">тарифы) на электрическую энергию (мощность), поставляемую АО «Корякэнерго» </w:t>
      </w:r>
      <w:r w:rsidRPr="005D684B">
        <w:rPr>
          <w:highlight w:val="yellow"/>
        </w:rPr>
        <w:t>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w:t>
      </w:r>
      <w:r w:rsidRPr="005D684B">
        <w:rPr>
          <w:bCs/>
          <w:highlight w:val="yellow"/>
        </w:rPr>
        <w:t xml:space="preserve">, </w:t>
      </w:r>
      <w:r w:rsidRPr="005D684B">
        <w:rPr>
          <w:highlight w:val="yellow"/>
        </w:rPr>
        <w:t>согласно приложению 3.</w:t>
      </w:r>
    </w:p>
    <w:p w:rsidR="00172622" w:rsidRPr="005D684B" w:rsidRDefault="00172622" w:rsidP="00172622">
      <w:pPr>
        <w:tabs>
          <w:tab w:val="left" w:pos="331"/>
        </w:tabs>
        <w:ind w:firstLine="709"/>
        <w:jc w:val="both"/>
        <w:rPr>
          <w:szCs w:val="28"/>
          <w:highlight w:val="yellow"/>
          <w:lang w:val="x-none"/>
        </w:rPr>
      </w:pPr>
      <w:r w:rsidRPr="005D684B">
        <w:rPr>
          <w:szCs w:val="28"/>
          <w:highlight w:val="yellow"/>
        </w:rPr>
        <w:t xml:space="preserve">4. </w:t>
      </w:r>
      <w:r w:rsidRPr="005D684B">
        <w:rPr>
          <w:highlight w:val="yellow"/>
          <w:lang w:val="x-none"/>
        </w:rPr>
        <w:t>Утвердить и ввести в действие на 202</w:t>
      </w:r>
      <w:r w:rsidRPr="005D684B">
        <w:rPr>
          <w:highlight w:val="yellow"/>
        </w:rPr>
        <w:t>3</w:t>
      </w:r>
      <w:r w:rsidRPr="005D684B">
        <w:rPr>
          <w:highlight w:val="yellow"/>
          <w:lang w:val="x-none"/>
        </w:rPr>
        <w:t xml:space="preserve"> год</w:t>
      </w:r>
      <w:r w:rsidRPr="005D684B">
        <w:rPr>
          <w:bCs/>
          <w:highlight w:val="yellow"/>
          <w:lang w:val="x-none"/>
        </w:rPr>
        <w:t xml:space="preserve"> </w:t>
      </w:r>
      <w:r w:rsidRPr="005D684B">
        <w:rPr>
          <w:bCs/>
          <w:highlight w:val="yellow"/>
        </w:rPr>
        <w:t>цены</w:t>
      </w:r>
      <w:r w:rsidRPr="005D684B">
        <w:rPr>
          <w:bCs/>
          <w:highlight w:val="yellow"/>
          <w:lang w:val="x-none"/>
        </w:rPr>
        <w:t xml:space="preserve"> </w:t>
      </w:r>
      <w:r w:rsidRPr="005D684B">
        <w:rPr>
          <w:bCs/>
          <w:highlight w:val="yellow"/>
        </w:rPr>
        <w:t>(</w:t>
      </w:r>
      <w:r w:rsidRPr="005D684B">
        <w:rPr>
          <w:bCs/>
          <w:highlight w:val="yellow"/>
          <w:lang w:val="x-none"/>
        </w:rPr>
        <w:t>тарифы</w:t>
      </w:r>
      <w:r w:rsidRPr="005D684B">
        <w:rPr>
          <w:bCs/>
          <w:highlight w:val="yellow"/>
        </w:rPr>
        <w:t>)</w:t>
      </w:r>
      <w:r w:rsidRPr="005D684B">
        <w:rPr>
          <w:bCs/>
          <w:highlight w:val="yellow"/>
          <w:lang w:val="x-none"/>
        </w:rPr>
        <w:t xml:space="preserve"> на электрическую энергию, поставляемую АО «Корякэнерго» </w:t>
      </w:r>
      <w:r w:rsidRPr="005D684B">
        <w:rPr>
          <w:szCs w:val="28"/>
          <w:highlight w:val="yellow"/>
          <w:lang w:val="x-none"/>
        </w:rPr>
        <w:t>для населения и приравненным к нему категориям потребителей</w:t>
      </w:r>
      <w:r w:rsidRPr="005D684B">
        <w:rPr>
          <w:bCs/>
          <w:highlight w:val="yellow"/>
          <w:lang w:val="x-none"/>
        </w:rPr>
        <w:t>,</w:t>
      </w:r>
      <w:r w:rsidRPr="005D684B">
        <w:rPr>
          <w:bCs/>
          <w:highlight w:val="yellow"/>
        </w:rPr>
        <w:t xml:space="preserve"> </w:t>
      </w:r>
      <w:r w:rsidRPr="005D684B">
        <w:rPr>
          <w:szCs w:val="28"/>
          <w:highlight w:val="yellow"/>
          <w:lang w:val="x-none"/>
        </w:rPr>
        <w:t xml:space="preserve">согласно приложению </w:t>
      </w:r>
      <w:r w:rsidRPr="005D684B">
        <w:rPr>
          <w:szCs w:val="28"/>
          <w:highlight w:val="yellow"/>
        </w:rPr>
        <w:t>4</w:t>
      </w:r>
      <w:r w:rsidRPr="005D684B">
        <w:rPr>
          <w:szCs w:val="28"/>
          <w:highlight w:val="yellow"/>
          <w:lang w:val="x-none"/>
        </w:rPr>
        <w:t>.</w:t>
      </w:r>
    </w:p>
    <w:p w:rsidR="00172622" w:rsidRPr="005D684B" w:rsidRDefault="00172622" w:rsidP="00172622">
      <w:pPr>
        <w:tabs>
          <w:tab w:val="left" w:pos="331"/>
        </w:tabs>
        <w:ind w:firstLine="709"/>
        <w:jc w:val="both"/>
        <w:rPr>
          <w:szCs w:val="28"/>
          <w:highlight w:val="yellow"/>
          <w:lang w:val="x-none"/>
        </w:rPr>
      </w:pPr>
      <w:r w:rsidRPr="005D684B">
        <w:rPr>
          <w:szCs w:val="28"/>
          <w:highlight w:val="yellow"/>
        </w:rPr>
        <w:t>5.</w:t>
      </w:r>
      <w:r w:rsidRPr="005D684B">
        <w:rPr>
          <w:szCs w:val="28"/>
          <w:highlight w:val="yellow"/>
          <w:lang w:val="x-none"/>
        </w:rPr>
        <w:t xml:space="preserve"> </w:t>
      </w:r>
      <w:r w:rsidRPr="005D684B">
        <w:rPr>
          <w:highlight w:val="yellow"/>
          <w:lang w:val="x-none"/>
        </w:rPr>
        <w:t>Утвердить и ввести в действие на 202</w:t>
      </w:r>
      <w:r w:rsidRPr="005D684B">
        <w:rPr>
          <w:highlight w:val="yellow"/>
        </w:rPr>
        <w:t>3</w:t>
      </w:r>
      <w:r w:rsidRPr="005D684B">
        <w:rPr>
          <w:highlight w:val="yellow"/>
          <w:lang w:val="x-none"/>
        </w:rPr>
        <w:t xml:space="preserve"> год</w:t>
      </w:r>
      <w:r w:rsidRPr="005D684B">
        <w:rPr>
          <w:szCs w:val="28"/>
          <w:highlight w:val="yellow"/>
          <w:lang w:val="x-none"/>
        </w:rPr>
        <w:t xml:space="preserve"> </w:t>
      </w:r>
      <w:r w:rsidRPr="005D684B">
        <w:rPr>
          <w:szCs w:val="28"/>
          <w:highlight w:val="yellow"/>
        </w:rPr>
        <w:t>цены</w:t>
      </w:r>
      <w:r w:rsidRPr="005D684B">
        <w:rPr>
          <w:szCs w:val="28"/>
          <w:highlight w:val="yellow"/>
          <w:lang w:val="x-none"/>
        </w:rPr>
        <w:t xml:space="preserve"> </w:t>
      </w:r>
      <w:r w:rsidRPr="005D684B">
        <w:rPr>
          <w:szCs w:val="28"/>
          <w:highlight w:val="yellow"/>
        </w:rPr>
        <w:t>(</w:t>
      </w:r>
      <w:r w:rsidRPr="005D684B">
        <w:rPr>
          <w:szCs w:val="28"/>
          <w:highlight w:val="yellow"/>
          <w:lang w:val="x-none"/>
        </w:rPr>
        <w:t>тарифы</w:t>
      </w:r>
      <w:r w:rsidRPr="005D684B">
        <w:rPr>
          <w:szCs w:val="28"/>
          <w:highlight w:val="yellow"/>
        </w:rPr>
        <w:t>)</w:t>
      </w:r>
      <w:r w:rsidRPr="005D684B">
        <w:rPr>
          <w:szCs w:val="28"/>
          <w:highlight w:val="yellow"/>
          <w:lang w:val="x-none"/>
        </w:rPr>
        <w:t xml:space="preserve"> на электрическую энергию (мощность), поставляемую АО «Корякэнерго» покупателям на розничных рынках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по договорам купли-продажи (договорам энергоснабжения), без дифференциации по уровням напряжения, </w:t>
      </w:r>
      <w:r w:rsidRPr="005D684B">
        <w:rPr>
          <w:highlight w:val="yellow"/>
          <w:lang w:val="x-none"/>
        </w:rPr>
        <w:t xml:space="preserve">согласно приложению </w:t>
      </w:r>
      <w:r w:rsidRPr="005D684B">
        <w:rPr>
          <w:highlight w:val="yellow"/>
        </w:rPr>
        <w:t>5</w:t>
      </w:r>
      <w:r w:rsidRPr="005D684B">
        <w:rPr>
          <w:highlight w:val="yellow"/>
          <w:lang w:val="x-none"/>
        </w:rPr>
        <w:t>.</w:t>
      </w:r>
    </w:p>
    <w:p w:rsidR="00172622" w:rsidRPr="005D684B" w:rsidRDefault="00172622" w:rsidP="00172622">
      <w:pPr>
        <w:autoSpaceDE w:val="0"/>
        <w:autoSpaceDN w:val="0"/>
        <w:adjustRightInd w:val="0"/>
        <w:ind w:firstLine="709"/>
        <w:jc w:val="both"/>
        <w:rPr>
          <w:rFonts w:eastAsia="Calibri"/>
          <w:szCs w:val="28"/>
          <w:highlight w:val="yellow"/>
        </w:rPr>
      </w:pPr>
      <w:r w:rsidRPr="005D684B">
        <w:rPr>
          <w:rFonts w:eastAsia="Calibri"/>
          <w:szCs w:val="28"/>
          <w:highlight w:val="yellow"/>
        </w:rPr>
        <w:t>6. Утвердить необходимую валовую выручку АО «Корякэнерго» на долгосрочный период регулирования (без учета оплаты потерь) на 2023-2027 годы согласно приложению 6.</w:t>
      </w:r>
    </w:p>
    <w:p w:rsidR="00172622" w:rsidRPr="005D684B" w:rsidRDefault="00172622" w:rsidP="00172622">
      <w:pPr>
        <w:autoSpaceDE w:val="0"/>
        <w:autoSpaceDN w:val="0"/>
        <w:adjustRightInd w:val="0"/>
        <w:ind w:firstLine="709"/>
        <w:jc w:val="both"/>
        <w:rPr>
          <w:rFonts w:eastAsia="Calibri"/>
          <w:szCs w:val="28"/>
          <w:highlight w:val="yellow"/>
        </w:rPr>
      </w:pPr>
      <w:r w:rsidRPr="005D684B">
        <w:rPr>
          <w:rFonts w:eastAsia="Calibri"/>
          <w:szCs w:val="28"/>
          <w:highlight w:val="yellow"/>
        </w:rPr>
        <w:t xml:space="preserve">7. Утвердить и ввести в действие индивидуальные тарифы на услуги по передаче электрической энергии для взаиморасчетов между </w:t>
      </w:r>
      <w:r w:rsidRPr="005D684B">
        <w:rPr>
          <w:szCs w:val="28"/>
          <w:highlight w:val="yellow"/>
        </w:rPr>
        <w:t xml:space="preserve">АО «Южные электрические сети Камчатки» и АО «Корякэнерго» </w:t>
      </w:r>
      <w:r w:rsidRPr="005D684B">
        <w:rPr>
          <w:rFonts w:eastAsia="Calibri"/>
          <w:szCs w:val="28"/>
          <w:highlight w:val="yellow"/>
        </w:rPr>
        <w:t>на 2023 год, согласно приложению 7.</w:t>
      </w:r>
    </w:p>
    <w:p w:rsidR="00172622" w:rsidRPr="005D684B" w:rsidRDefault="00172622" w:rsidP="00172622">
      <w:pPr>
        <w:ind w:firstLine="709"/>
        <w:jc w:val="both"/>
        <w:rPr>
          <w:szCs w:val="28"/>
          <w:highlight w:val="yellow"/>
        </w:rPr>
      </w:pPr>
      <w:r w:rsidRPr="005D684B">
        <w:rPr>
          <w:szCs w:val="28"/>
          <w:highlight w:val="yellow"/>
        </w:rPr>
        <w:t>8. Утвердить и ввести в действие на 202</w:t>
      </w:r>
      <w:r w:rsidR="00D00A34" w:rsidRPr="005D684B">
        <w:rPr>
          <w:szCs w:val="28"/>
          <w:highlight w:val="yellow"/>
        </w:rPr>
        <w:t>3 год</w:t>
      </w:r>
      <w:r w:rsidRPr="005D684B">
        <w:rPr>
          <w:szCs w:val="28"/>
          <w:highlight w:val="yellow"/>
        </w:rPr>
        <w:t>:</w:t>
      </w:r>
    </w:p>
    <w:p w:rsidR="00172622" w:rsidRPr="005D684B" w:rsidRDefault="00172622" w:rsidP="00172622">
      <w:pPr>
        <w:ind w:firstLine="709"/>
        <w:jc w:val="both"/>
        <w:rPr>
          <w:szCs w:val="28"/>
          <w:highlight w:val="yellow"/>
        </w:rPr>
      </w:pPr>
      <w:r w:rsidRPr="005D684B">
        <w:rPr>
          <w:szCs w:val="28"/>
          <w:highlight w:val="yellow"/>
        </w:rPr>
        <w:t>1)</w:t>
      </w:r>
      <w:r w:rsidRPr="005D684B">
        <w:rPr>
          <w:szCs w:val="28"/>
          <w:highlight w:val="yellow"/>
        </w:rPr>
        <w:tab/>
        <w:t>единые (котловые) тарифы на услуги по передаче электрической энергии по сетям АО «Корякэнерго», поставляемой прочим потребителям, согласно приложению 8;</w:t>
      </w:r>
    </w:p>
    <w:p w:rsidR="00172622" w:rsidRPr="005D684B" w:rsidRDefault="00172622" w:rsidP="00172622">
      <w:pPr>
        <w:ind w:firstLine="709"/>
        <w:jc w:val="both"/>
        <w:rPr>
          <w:szCs w:val="28"/>
          <w:highlight w:val="yellow"/>
        </w:rPr>
      </w:pPr>
      <w:r w:rsidRPr="005D684B">
        <w:rPr>
          <w:szCs w:val="28"/>
          <w:highlight w:val="yellow"/>
        </w:rPr>
        <w:t>2)</w:t>
      </w:r>
      <w:r w:rsidRPr="005D684B">
        <w:rPr>
          <w:szCs w:val="28"/>
          <w:highlight w:val="yellow"/>
        </w:rPr>
        <w:tab/>
        <w:t>единые (котловые) тарифы на услуги по передаче электрической энергии по сетям АО «Корякэнерго», поставляемой населению и приравненным к нему категориям потребителей, согласно приложению 9.</w:t>
      </w:r>
    </w:p>
    <w:p w:rsidR="00172622" w:rsidRPr="005D684B" w:rsidRDefault="00172622" w:rsidP="00172622">
      <w:pPr>
        <w:tabs>
          <w:tab w:val="left" w:pos="851"/>
        </w:tabs>
        <w:ind w:right="-284" w:firstLine="709"/>
        <w:jc w:val="both"/>
        <w:rPr>
          <w:szCs w:val="28"/>
          <w:highlight w:val="yellow"/>
        </w:rPr>
      </w:pPr>
      <w:r w:rsidRPr="005D684B">
        <w:rPr>
          <w:szCs w:val="28"/>
          <w:highlight w:val="yellow"/>
        </w:rPr>
        <w:t>9. Утвердить и ввести в действие на 202</w:t>
      </w:r>
      <w:r w:rsidR="00D00A34" w:rsidRPr="005D684B">
        <w:rPr>
          <w:szCs w:val="28"/>
          <w:highlight w:val="yellow"/>
        </w:rPr>
        <w:t>3</w:t>
      </w:r>
      <w:r w:rsidRPr="005D684B">
        <w:rPr>
          <w:szCs w:val="28"/>
          <w:highlight w:val="yellow"/>
        </w:rPr>
        <w:t xml:space="preserve"> год тарифы на электрическую энергию (мощность), отпускаемую АО «Корякэнерго» другим гарантирующим поставщикам, энергоснабжающим, энергосбытовым организациям Камчатского края в целях поставки группе «прочие потребители» и группе «сетевые организации, покупающие электрическую энергию для компенсации потерь» на розничных рынках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согласно приложению 10.</w:t>
      </w:r>
    </w:p>
    <w:p w:rsidR="00172622" w:rsidRPr="005D684B" w:rsidRDefault="00172622" w:rsidP="00172622">
      <w:pPr>
        <w:ind w:firstLine="709"/>
        <w:jc w:val="both"/>
        <w:rPr>
          <w:szCs w:val="28"/>
          <w:highlight w:val="yellow"/>
        </w:rPr>
      </w:pPr>
      <w:r w:rsidRPr="005D684B">
        <w:rPr>
          <w:szCs w:val="28"/>
          <w:highlight w:val="yellow"/>
        </w:rPr>
        <w:t xml:space="preserve">10. Настоящее постановление вступает в силу </w:t>
      </w:r>
      <w:r w:rsidR="00D00A34" w:rsidRPr="005D684B">
        <w:rPr>
          <w:szCs w:val="28"/>
          <w:highlight w:val="yellow"/>
        </w:rPr>
        <w:t>после</w:t>
      </w:r>
      <w:r w:rsidRPr="005D684B">
        <w:rPr>
          <w:szCs w:val="28"/>
          <w:highlight w:val="yellow"/>
        </w:rPr>
        <w:t xml:space="preserve"> дня его официального опубликования.</w:t>
      </w:r>
    </w:p>
    <w:p w:rsidR="006E4B23" w:rsidRPr="005D684B" w:rsidRDefault="006E4B23" w:rsidP="00730204">
      <w:pPr>
        <w:suppressAutoHyphens/>
        <w:adjustRightInd w:val="0"/>
        <w:ind w:firstLine="720"/>
        <w:jc w:val="both"/>
        <w:rPr>
          <w:highlight w:val="yellow"/>
        </w:rPr>
      </w:pPr>
    </w:p>
    <w:p w:rsidR="00730204" w:rsidRPr="005D684B" w:rsidRDefault="00730204" w:rsidP="00730204">
      <w:pPr>
        <w:suppressAutoHyphens/>
        <w:adjustRightInd w:val="0"/>
        <w:ind w:firstLine="720"/>
        <w:jc w:val="both"/>
        <w:rPr>
          <w:szCs w:val="28"/>
          <w:highlight w:val="yellow"/>
        </w:rPr>
      </w:pPr>
    </w:p>
    <w:p w:rsidR="006E4B23" w:rsidRPr="005D684B" w:rsidRDefault="006E4B23" w:rsidP="006E4B23">
      <w:pPr>
        <w:pStyle w:val="ConsPlusNormal"/>
        <w:ind w:firstLine="0"/>
        <w:jc w:val="both"/>
        <w:rPr>
          <w:rFonts w:ascii="Times New Roman" w:hAnsi="Times New Roman"/>
          <w:sz w:val="28"/>
          <w:szCs w:val="28"/>
          <w:highlight w:val="yellow"/>
        </w:rPr>
      </w:pPr>
      <w:r w:rsidRPr="005D684B">
        <w:rPr>
          <w:rFonts w:ascii="Times New Roman" w:hAnsi="Times New Roman"/>
          <w:sz w:val="28"/>
          <w:szCs w:val="28"/>
          <w:highlight w:val="yellow"/>
        </w:rPr>
        <w:tab/>
      </w:r>
      <w:r w:rsidRPr="005D684B">
        <w:rPr>
          <w:rFonts w:ascii="Times New Roman" w:hAnsi="Times New Roman"/>
          <w:sz w:val="28"/>
          <w:szCs w:val="28"/>
          <w:highlight w:val="yellow"/>
        </w:rPr>
        <w:tab/>
      </w:r>
      <w:r w:rsidRPr="005D684B">
        <w:rPr>
          <w:rFonts w:ascii="Times New Roman" w:hAnsi="Times New Roman"/>
          <w:sz w:val="28"/>
          <w:szCs w:val="28"/>
          <w:highlight w:val="yellow"/>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5D684B" w:rsidTr="0010596D">
        <w:trPr>
          <w:trHeight w:val="1284"/>
        </w:trPr>
        <w:tc>
          <w:tcPr>
            <w:tcW w:w="3828" w:type="dxa"/>
            <w:shd w:val="clear" w:color="auto" w:fill="auto"/>
          </w:tcPr>
          <w:p w:rsidR="00EB3439" w:rsidRPr="005D684B" w:rsidRDefault="00230CCE" w:rsidP="00C942BC">
            <w:pPr>
              <w:pStyle w:val="ConsPlusNormal"/>
              <w:ind w:firstLine="0"/>
              <w:jc w:val="both"/>
              <w:rPr>
                <w:rFonts w:ascii="Times New Roman" w:hAnsi="Times New Roman"/>
                <w:sz w:val="28"/>
                <w:szCs w:val="28"/>
                <w:highlight w:val="yellow"/>
              </w:rPr>
            </w:pPr>
            <w:r w:rsidRPr="005D684B">
              <w:rPr>
                <w:rFonts w:ascii="Times New Roman" w:hAnsi="Times New Roman"/>
                <w:sz w:val="28"/>
                <w:szCs w:val="28"/>
                <w:highlight w:val="yellow"/>
              </w:rPr>
              <w:t>Временно исполняющий обязанности руководителя</w:t>
            </w:r>
          </w:p>
          <w:p w:rsidR="000C0ABF" w:rsidRPr="005D684B" w:rsidRDefault="000C0ABF" w:rsidP="00C942BC">
            <w:pPr>
              <w:pStyle w:val="ConsPlusNormal"/>
              <w:ind w:firstLine="0"/>
              <w:jc w:val="both"/>
              <w:rPr>
                <w:sz w:val="28"/>
                <w:szCs w:val="28"/>
                <w:highlight w:val="yellow"/>
              </w:rPr>
            </w:pPr>
          </w:p>
        </w:tc>
        <w:tc>
          <w:tcPr>
            <w:tcW w:w="3827" w:type="dxa"/>
            <w:shd w:val="clear" w:color="auto" w:fill="auto"/>
          </w:tcPr>
          <w:p w:rsidR="00EB3439" w:rsidRPr="005D684B" w:rsidRDefault="00EB3439" w:rsidP="00D871DE">
            <w:pPr>
              <w:jc w:val="center"/>
              <w:rPr>
                <w:color w:val="D9D9D9"/>
                <w:szCs w:val="28"/>
                <w:highlight w:val="yellow"/>
              </w:rPr>
            </w:pPr>
            <w:r w:rsidRPr="005D684B">
              <w:rPr>
                <w:color w:val="D9D9D9"/>
                <w:szCs w:val="28"/>
                <w:highlight w:val="yellow"/>
              </w:rPr>
              <w:t>[горизонтальный штамп подписи 1]</w:t>
            </w:r>
          </w:p>
          <w:p w:rsidR="00EB3439" w:rsidRPr="005D684B" w:rsidRDefault="00EB3439" w:rsidP="001E6FE1">
            <w:pPr>
              <w:adjustRightInd w:val="0"/>
              <w:jc w:val="both"/>
              <w:rPr>
                <w:szCs w:val="28"/>
                <w:highlight w:val="yellow"/>
              </w:rPr>
            </w:pPr>
          </w:p>
        </w:tc>
        <w:tc>
          <w:tcPr>
            <w:tcW w:w="2268" w:type="dxa"/>
            <w:shd w:val="clear" w:color="auto" w:fill="auto"/>
          </w:tcPr>
          <w:p w:rsidR="00EB3439" w:rsidRPr="005D684B" w:rsidRDefault="00780B01" w:rsidP="000C0ABF">
            <w:pPr>
              <w:adjustRightInd w:val="0"/>
              <w:ind w:right="36"/>
              <w:rPr>
                <w:szCs w:val="28"/>
                <w:highlight w:val="yellow"/>
              </w:rPr>
            </w:pPr>
            <w:r w:rsidRPr="005D684B">
              <w:rPr>
                <w:szCs w:val="28"/>
                <w:highlight w:val="yellow"/>
              </w:rPr>
              <w:t>В.А. Губинский</w:t>
            </w:r>
          </w:p>
        </w:tc>
      </w:tr>
    </w:tbl>
    <w:p w:rsidR="00BB0E70" w:rsidRPr="005D684B" w:rsidRDefault="00BB0E70" w:rsidP="00BA61D3">
      <w:pPr>
        <w:tabs>
          <w:tab w:val="left" w:pos="525"/>
          <w:tab w:val="right" w:pos="9540"/>
        </w:tabs>
        <w:ind w:left="4678"/>
        <w:jc w:val="both"/>
        <w:rPr>
          <w:bCs/>
          <w:szCs w:val="28"/>
          <w:highlight w:val="yellow"/>
          <w:lang w:val="x-none"/>
        </w:rPr>
      </w:pPr>
    </w:p>
    <w:p w:rsidR="005330EF" w:rsidRPr="005D684B" w:rsidRDefault="005330EF" w:rsidP="006E486A">
      <w:pPr>
        <w:tabs>
          <w:tab w:val="left" w:pos="525"/>
          <w:tab w:val="right" w:pos="9540"/>
        </w:tabs>
        <w:jc w:val="both"/>
        <w:rPr>
          <w:bCs/>
          <w:szCs w:val="28"/>
          <w:highlight w:val="yellow"/>
          <w:lang w:val="x-none"/>
        </w:rPr>
        <w:sectPr w:rsidR="005330EF" w:rsidRPr="005D684B" w:rsidSect="005330EF">
          <w:pgSz w:w="11906" w:h="16838" w:code="9"/>
          <w:pgMar w:top="1134" w:right="851" w:bottom="1134" w:left="1418" w:header="709" w:footer="709" w:gutter="0"/>
          <w:cols w:space="708"/>
          <w:docGrid w:linePitch="360"/>
        </w:sectPr>
      </w:pPr>
    </w:p>
    <w:p w:rsidR="00D00A34" w:rsidRPr="005D684B" w:rsidRDefault="00D00A34" w:rsidP="00D00A34">
      <w:pPr>
        <w:widowControl w:val="0"/>
        <w:ind w:left="9356"/>
        <w:rPr>
          <w:rFonts w:eastAsia="Calibri"/>
          <w:highlight w:val="yellow"/>
        </w:rPr>
      </w:pPr>
      <w:r w:rsidRPr="005D684B">
        <w:rPr>
          <w:rFonts w:eastAsia="Calibri"/>
          <w:highlight w:val="yellow"/>
        </w:rPr>
        <w:lastRenderedPageBreak/>
        <w:t>Приложение 1</w:t>
      </w:r>
    </w:p>
    <w:p w:rsidR="00D00A34" w:rsidRPr="005D684B" w:rsidRDefault="00D00A34" w:rsidP="00D00A34">
      <w:pPr>
        <w:widowControl w:val="0"/>
        <w:ind w:left="9356"/>
        <w:rPr>
          <w:rFonts w:eastAsia="Calibri"/>
          <w:highlight w:val="yellow"/>
        </w:rPr>
      </w:pPr>
      <w:r w:rsidRPr="005D684B">
        <w:rPr>
          <w:rFonts w:eastAsia="Calibri"/>
          <w:highlight w:val="yellow"/>
        </w:rPr>
        <w:t>к постановлению Региональной службы</w:t>
      </w:r>
    </w:p>
    <w:p w:rsidR="00D00A34" w:rsidRPr="005D684B" w:rsidRDefault="00D00A34" w:rsidP="00D00A34">
      <w:pPr>
        <w:widowControl w:val="0"/>
        <w:ind w:left="9356"/>
        <w:rPr>
          <w:rFonts w:eastAsia="Calibri"/>
          <w:highlight w:val="yellow"/>
        </w:rPr>
      </w:pPr>
      <w:r w:rsidRPr="005D684B">
        <w:rPr>
          <w:rFonts w:eastAsia="Calibri"/>
          <w:highlight w:val="yellow"/>
        </w:rPr>
        <w:t xml:space="preserve">по тарифам и ценам Камчатского края </w:t>
      </w:r>
    </w:p>
    <w:p w:rsidR="00D00A34" w:rsidRPr="005D684B" w:rsidRDefault="00D00A34" w:rsidP="00D00A34">
      <w:pPr>
        <w:widowControl w:val="0"/>
        <w:ind w:left="9356"/>
        <w:rPr>
          <w:rFonts w:eastAsia="Calibri"/>
          <w:highlight w:val="yellow"/>
        </w:rPr>
      </w:pPr>
      <w:r w:rsidRPr="005D684B">
        <w:rPr>
          <w:rFonts w:eastAsia="Calibri"/>
          <w:highlight w:val="yellow"/>
        </w:rPr>
        <w:t>от ХХ.ХХ.20</w:t>
      </w:r>
      <w:r w:rsidR="005D684B" w:rsidRPr="005D684B">
        <w:rPr>
          <w:rFonts w:eastAsia="Calibri"/>
          <w:highlight w:val="yellow"/>
        </w:rPr>
        <w:t>22</w:t>
      </w:r>
      <w:r w:rsidRPr="005D684B">
        <w:rPr>
          <w:rFonts w:eastAsia="Calibri"/>
          <w:highlight w:val="yellow"/>
        </w:rPr>
        <w:t xml:space="preserve"> № ХХ</w:t>
      </w:r>
    </w:p>
    <w:p w:rsidR="00D00A34" w:rsidRPr="005D684B" w:rsidRDefault="00D00A34" w:rsidP="00D00A34">
      <w:pPr>
        <w:widowControl w:val="0"/>
        <w:ind w:left="-426"/>
        <w:jc w:val="center"/>
        <w:rPr>
          <w:rFonts w:eastAsia="Calibri"/>
          <w:szCs w:val="28"/>
          <w:highlight w:val="yellow"/>
        </w:rPr>
      </w:pPr>
    </w:p>
    <w:p w:rsidR="00D00A34" w:rsidRPr="005D684B" w:rsidRDefault="00D00A34" w:rsidP="00D00A34">
      <w:pPr>
        <w:widowControl w:val="0"/>
        <w:jc w:val="center"/>
        <w:rPr>
          <w:szCs w:val="28"/>
          <w:highlight w:val="yellow"/>
        </w:rPr>
      </w:pPr>
      <w:hyperlink r:id="rId11" w:history="1">
        <w:r w:rsidRPr="005D684B">
          <w:rPr>
            <w:szCs w:val="28"/>
            <w:highlight w:val="yellow"/>
          </w:rPr>
          <w:t>Долгосрочные параметры</w:t>
        </w:r>
      </w:hyperlink>
      <w:r w:rsidRPr="005D684B">
        <w:rPr>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2023-2027 годы, в отношении деятельности </w:t>
      </w:r>
      <w:r w:rsidRPr="005D684B">
        <w:rPr>
          <w:bCs/>
          <w:szCs w:val="28"/>
          <w:highlight w:val="yellow"/>
        </w:rPr>
        <w:t>АО «Корякэнерго»</w:t>
      </w:r>
      <w:r w:rsidRPr="005D684B">
        <w:rPr>
          <w:szCs w:val="28"/>
          <w:highlight w:val="yellow"/>
        </w:rPr>
        <w:t>, по производству электрической энергии (мощности) в технологически изолированных территориальных электроэнергетических системах</w:t>
      </w:r>
    </w:p>
    <w:p w:rsidR="00D00A34" w:rsidRPr="005D684B" w:rsidRDefault="00D00A34" w:rsidP="00D00A34">
      <w:pPr>
        <w:widowControl w:val="0"/>
        <w:jc w:val="center"/>
        <w:rPr>
          <w:rFonts w:eastAsia="Calibri"/>
          <w:bCs/>
          <w:szCs w:val="28"/>
          <w:highlight w:val="yellow"/>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34"/>
        <w:gridCol w:w="16"/>
        <w:gridCol w:w="1772"/>
        <w:gridCol w:w="1985"/>
        <w:gridCol w:w="2323"/>
        <w:gridCol w:w="3823"/>
      </w:tblGrid>
      <w:tr w:rsidR="00D00A34" w:rsidRPr="005D684B" w:rsidTr="005E2935">
        <w:trPr>
          <w:trHeight w:val="423"/>
          <w:jc w:val="center"/>
        </w:trPr>
        <w:tc>
          <w:tcPr>
            <w:tcW w:w="510" w:type="dxa"/>
            <w:vMerge w:val="restart"/>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N п/п</w:t>
            </w:r>
          </w:p>
        </w:tc>
        <w:tc>
          <w:tcPr>
            <w:tcW w:w="4750" w:type="dxa"/>
            <w:gridSpan w:val="2"/>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Наименование сетевой организации в субъекте Российской Федерации</w:t>
            </w:r>
          </w:p>
        </w:tc>
        <w:tc>
          <w:tcPr>
            <w:tcW w:w="1772" w:type="dxa"/>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Год</w:t>
            </w:r>
          </w:p>
        </w:tc>
        <w:tc>
          <w:tcPr>
            <w:tcW w:w="1985" w:type="dxa"/>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Базовый уровень операционных расходов</w:t>
            </w:r>
          </w:p>
        </w:tc>
        <w:tc>
          <w:tcPr>
            <w:tcW w:w="2323" w:type="dxa"/>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Индекс эффективности операционных расходов</w:t>
            </w:r>
          </w:p>
        </w:tc>
        <w:tc>
          <w:tcPr>
            <w:tcW w:w="382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Целевые показатели энергосбережения и энергетической эффективности</w:t>
            </w:r>
          </w:p>
        </w:tc>
      </w:tr>
      <w:tr w:rsidR="00D00A34" w:rsidRPr="005D684B" w:rsidTr="005E2935">
        <w:trPr>
          <w:trHeight w:val="77"/>
          <w:jc w:val="center"/>
        </w:trPr>
        <w:tc>
          <w:tcPr>
            <w:tcW w:w="510" w:type="dxa"/>
            <w:vMerge/>
          </w:tcPr>
          <w:p w:rsidR="00D00A34" w:rsidRPr="005D684B" w:rsidRDefault="00D00A34" w:rsidP="00D00A34">
            <w:pPr>
              <w:widowControl w:val="0"/>
              <w:autoSpaceDE w:val="0"/>
              <w:autoSpaceDN w:val="0"/>
              <w:jc w:val="center"/>
              <w:rPr>
                <w:sz w:val="18"/>
                <w:szCs w:val="18"/>
                <w:highlight w:val="yellow"/>
              </w:rPr>
            </w:pPr>
          </w:p>
        </w:tc>
        <w:tc>
          <w:tcPr>
            <w:tcW w:w="4750" w:type="dxa"/>
            <w:gridSpan w:val="2"/>
            <w:vMerge/>
            <w:vAlign w:val="center"/>
          </w:tcPr>
          <w:p w:rsidR="00D00A34" w:rsidRPr="005D684B" w:rsidRDefault="00D00A34" w:rsidP="00D00A34">
            <w:pPr>
              <w:widowControl w:val="0"/>
              <w:autoSpaceDE w:val="0"/>
              <w:autoSpaceDN w:val="0"/>
              <w:jc w:val="center"/>
              <w:rPr>
                <w:sz w:val="18"/>
                <w:szCs w:val="18"/>
                <w:highlight w:val="yellow"/>
              </w:rPr>
            </w:pPr>
          </w:p>
        </w:tc>
        <w:tc>
          <w:tcPr>
            <w:tcW w:w="1772" w:type="dxa"/>
            <w:vMerge/>
            <w:vAlign w:val="center"/>
          </w:tcPr>
          <w:p w:rsidR="00D00A34" w:rsidRPr="005D684B" w:rsidRDefault="00D00A34" w:rsidP="00D00A34">
            <w:pPr>
              <w:widowControl w:val="0"/>
              <w:autoSpaceDE w:val="0"/>
              <w:autoSpaceDN w:val="0"/>
              <w:jc w:val="center"/>
              <w:rPr>
                <w:sz w:val="18"/>
                <w:szCs w:val="18"/>
                <w:highlight w:val="yellow"/>
              </w:rPr>
            </w:pPr>
          </w:p>
        </w:tc>
        <w:tc>
          <w:tcPr>
            <w:tcW w:w="1985" w:type="dxa"/>
            <w:vMerge/>
            <w:vAlign w:val="center"/>
          </w:tcPr>
          <w:p w:rsidR="00D00A34" w:rsidRPr="005D684B" w:rsidRDefault="00D00A34" w:rsidP="00D00A34">
            <w:pPr>
              <w:widowControl w:val="0"/>
              <w:autoSpaceDE w:val="0"/>
              <w:autoSpaceDN w:val="0"/>
              <w:jc w:val="center"/>
              <w:rPr>
                <w:sz w:val="18"/>
                <w:szCs w:val="18"/>
                <w:highlight w:val="yellow"/>
              </w:rPr>
            </w:pPr>
          </w:p>
        </w:tc>
        <w:tc>
          <w:tcPr>
            <w:tcW w:w="2323" w:type="dxa"/>
            <w:vMerge/>
            <w:vAlign w:val="center"/>
          </w:tcPr>
          <w:p w:rsidR="00D00A34" w:rsidRPr="005D684B" w:rsidRDefault="00D00A34" w:rsidP="00D00A34">
            <w:pPr>
              <w:widowControl w:val="0"/>
              <w:autoSpaceDE w:val="0"/>
              <w:autoSpaceDN w:val="0"/>
              <w:jc w:val="center"/>
              <w:rPr>
                <w:sz w:val="18"/>
                <w:szCs w:val="18"/>
                <w:highlight w:val="yellow"/>
              </w:rPr>
            </w:pPr>
          </w:p>
        </w:tc>
        <w:tc>
          <w:tcPr>
            <w:tcW w:w="3823" w:type="dxa"/>
          </w:tcPr>
          <w:p w:rsidR="00D00A34" w:rsidRPr="005D684B" w:rsidRDefault="00D00A34" w:rsidP="00D00A34">
            <w:pPr>
              <w:widowControl w:val="0"/>
              <w:autoSpaceDE w:val="0"/>
              <w:autoSpaceDN w:val="0"/>
              <w:jc w:val="center"/>
              <w:rPr>
                <w:sz w:val="20"/>
                <w:szCs w:val="20"/>
                <w:highlight w:val="yellow"/>
              </w:rPr>
            </w:pPr>
            <w:r w:rsidRPr="005D684B">
              <w:rPr>
                <w:sz w:val="20"/>
                <w:szCs w:val="20"/>
                <w:highlight w:val="yellow"/>
              </w:rPr>
              <w:t xml:space="preserve">снижение удельного расхода условного топлива на выработку электрической энергии </w:t>
            </w:r>
          </w:p>
        </w:tc>
      </w:tr>
      <w:tr w:rsidR="00D00A34" w:rsidRPr="005D684B" w:rsidTr="005E2935">
        <w:trPr>
          <w:jc w:val="center"/>
        </w:trPr>
        <w:tc>
          <w:tcPr>
            <w:tcW w:w="510" w:type="dxa"/>
            <w:vMerge/>
          </w:tcPr>
          <w:p w:rsidR="00D00A34" w:rsidRPr="005D684B" w:rsidRDefault="00D00A34" w:rsidP="00D00A34">
            <w:pPr>
              <w:spacing w:line="276" w:lineRule="auto"/>
              <w:rPr>
                <w:rFonts w:eastAsia="Calibri"/>
                <w:sz w:val="18"/>
                <w:szCs w:val="18"/>
                <w:highlight w:val="yellow"/>
                <w:lang w:eastAsia="en-US"/>
              </w:rPr>
            </w:pPr>
          </w:p>
        </w:tc>
        <w:tc>
          <w:tcPr>
            <w:tcW w:w="4750" w:type="dxa"/>
            <w:gridSpan w:val="2"/>
            <w:vMerge/>
          </w:tcPr>
          <w:p w:rsidR="00D00A34" w:rsidRPr="005D684B" w:rsidRDefault="00D00A34" w:rsidP="00D00A34">
            <w:pPr>
              <w:spacing w:line="276" w:lineRule="auto"/>
              <w:rPr>
                <w:rFonts w:eastAsia="Calibri"/>
                <w:sz w:val="18"/>
                <w:szCs w:val="18"/>
                <w:highlight w:val="yellow"/>
                <w:lang w:eastAsia="en-US"/>
              </w:rPr>
            </w:pPr>
          </w:p>
        </w:tc>
        <w:tc>
          <w:tcPr>
            <w:tcW w:w="1772" w:type="dxa"/>
            <w:vMerge/>
          </w:tcPr>
          <w:p w:rsidR="00D00A34" w:rsidRPr="005D684B" w:rsidRDefault="00D00A34" w:rsidP="00D00A34">
            <w:pPr>
              <w:spacing w:line="276" w:lineRule="auto"/>
              <w:rPr>
                <w:rFonts w:eastAsia="Calibri"/>
                <w:sz w:val="18"/>
                <w:szCs w:val="18"/>
                <w:highlight w:val="yellow"/>
                <w:lang w:eastAsia="en-US"/>
              </w:rPr>
            </w:pPr>
          </w:p>
        </w:tc>
        <w:tc>
          <w:tcPr>
            <w:tcW w:w="1985"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млн. руб.</w:t>
            </w:r>
          </w:p>
        </w:tc>
        <w:tc>
          <w:tcPr>
            <w:tcW w:w="232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382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r>
      <w:tr w:rsidR="00D00A34" w:rsidRPr="005D684B" w:rsidTr="005E2935">
        <w:trPr>
          <w:jc w:val="center"/>
        </w:trPr>
        <w:tc>
          <w:tcPr>
            <w:tcW w:w="51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c>
          <w:tcPr>
            <w:tcW w:w="4734"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w:t>
            </w:r>
          </w:p>
        </w:tc>
        <w:tc>
          <w:tcPr>
            <w:tcW w:w="1788" w:type="dxa"/>
            <w:gridSpan w:val="2"/>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3</w:t>
            </w:r>
          </w:p>
        </w:tc>
        <w:tc>
          <w:tcPr>
            <w:tcW w:w="1985"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4</w:t>
            </w:r>
          </w:p>
        </w:tc>
        <w:tc>
          <w:tcPr>
            <w:tcW w:w="232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5</w:t>
            </w:r>
          </w:p>
        </w:tc>
        <w:tc>
          <w:tcPr>
            <w:tcW w:w="382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6</w:t>
            </w:r>
          </w:p>
        </w:tc>
      </w:tr>
      <w:tr w:rsidR="00D00A34" w:rsidRPr="005D684B" w:rsidTr="005E2935">
        <w:trPr>
          <w:trHeight w:val="352"/>
          <w:jc w:val="center"/>
        </w:trPr>
        <w:tc>
          <w:tcPr>
            <w:tcW w:w="510" w:type="dxa"/>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c>
          <w:tcPr>
            <w:tcW w:w="4750" w:type="dxa"/>
            <w:gridSpan w:val="2"/>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АО «Корякэнерго»</w:t>
            </w:r>
          </w:p>
        </w:tc>
        <w:tc>
          <w:tcPr>
            <w:tcW w:w="1772"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2023 год</w:t>
            </w:r>
          </w:p>
        </w:tc>
        <w:tc>
          <w:tcPr>
            <w:tcW w:w="1985" w:type="dxa"/>
            <w:vAlign w:val="center"/>
          </w:tcPr>
          <w:p w:rsidR="00D00A34" w:rsidRPr="005D684B" w:rsidRDefault="00D00A34" w:rsidP="00D00A34">
            <w:pPr>
              <w:widowControl w:val="0"/>
              <w:autoSpaceDE w:val="0"/>
              <w:autoSpaceDN w:val="0"/>
              <w:jc w:val="center"/>
              <w:rPr>
                <w:sz w:val="18"/>
                <w:szCs w:val="18"/>
                <w:highlight w:val="yellow"/>
              </w:rPr>
            </w:pPr>
            <w:r w:rsidRPr="005D684B">
              <w:rPr>
                <w:rFonts w:eastAsia="Calibri"/>
                <w:sz w:val="18"/>
                <w:szCs w:val="18"/>
                <w:highlight w:val="yellow"/>
              </w:rPr>
              <w:t>374,842</w:t>
            </w:r>
          </w:p>
        </w:tc>
        <w:tc>
          <w:tcPr>
            <w:tcW w:w="2323"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3823"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r>
      <w:tr w:rsidR="00D00A34" w:rsidRPr="005D684B" w:rsidTr="005E2935">
        <w:trPr>
          <w:trHeight w:val="359"/>
          <w:jc w:val="center"/>
        </w:trPr>
        <w:tc>
          <w:tcPr>
            <w:tcW w:w="510" w:type="dxa"/>
            <w:vMerge/>
          </w:tcPr>
          <w:p w:rsidR="00D00A34" w:rsidRPr="005D684B" w:rsidRDefault="00D00A34" w:rsidP="00D00A34">
            <w:pPr>
              <w:spacing w:line="276" w:lineRule="auto"/>
              <w:rPr>
                <w:rFonts w:eastAsia="Calibri"/>
                <w:sz w:val="18"/>
                <w:szCs w:val="18"/>
                <w:highlight w:val="yellow"/>
                <w:lang w:eastAsia="en-US"/>
              </w:rPr>
            </w:pPr>
          </w:p>
        </w:tc>
        <w:tc>
          <w:tcPr>
            <w:tcW w:w="4750" w:type="dxa"/>
            <w:gridSpan w:val="2"/>
            <w:vMerge/>
          </w:tcPr>
          <w:p w:rsidR="00D00A34" w:rsidRPr="005D684B" w:rsidRDefault="00D00A34" w:rsidP="00D00A34">
            <w:pPr>
              <w:spacing w:line="276" w:lineRule="auto"/>
              <w:rPr>
                <w:rFonts w:eastAsia="Calibri"/>
                <w:sz w:val="18"/>
                <w:szCs w:val="18"/>
                <w:highlight w:val="yellow"/>
                <w:lang w:eastAsia="en-US"/>
              </w:rPr>
            </w:pPr>
          </w:p>
        </w:tc>
        <w:tc>
          <w:tcPr>
            <w:tcW w:w="1772"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2024 год</w:t>
            </w:r>
          </w:p>
        </w:tc>
        <w:tc>
          <w:tcPr>
            <w:tcW w:w="1985" w:type="dxa"/>
            <w:vAlign w:val="center"/>
          </w:tcPr>
          <w:p w:rsidR="00D00A34" w:rsidRPr="005D684B" w:rsidRDefault="00D00A34" w:rsidP="00D00A34">
            <w:pPr>
              <w:widowControl w:val="0"/>
              <w:autoSpaceDE w:val="0"/>
              <w:autoSpaceDN w:val="0"/>
              <w:jc w:val="center"/>
              <w:rPr>
                <w:rFonts w:eastAsia="Calibri"/>
                <w:sz w:val="18"/>
                <w:szCs w:val="18"/>
                <w:highlight w:val="yellow"/>
                <w:lang w:eastAsia="en-US"/>
              </w:rPr>
            </w:pPr>
            <w:r w:rsidRPr="005D684B">
              <w:rPr>
                <w:rFonts w:eastAsia="Calibri"/>
                <w:sz w:val="18"/>
                <w:szCs w:val="18"/>
                <w:highlight w:val="yellow"/>
                <w:lang w:eastAsia="en-US"/>
              </w:rPr>
              <w:t>Х</w:t>
            </w:r>
          </w:p>
        </w:tc>
        <w:tc>
          <w:tcPr>
            <w:tcW w:w="2323"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1 %</w:t>
            </w:r>
          </w:p>
        </w:tc>
        <w:tc>
          <w:tcPr>
            <w:tcW w:w="3823"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r>
      <w:tr w:rsidR="00D00A34" w:rsidRPr="005D684B" w:rsidTr="005E2935">
        <w:trPr>
          <w:trHeight w:val="285"/>
          <w:jc w:val="center"/>
        </w:trPr>
        <w:tc>
          <w:tcPr>
            <w:tcW w:w="510" w:type="dxa"/>
            <w:vMerge/>
          </w:tcPr>
          <w:p w:rsidR="00D00A34" w:rsidRPr="005D684B" w:rsidRDefault="00D00A34" w:rsidP="00D00A34">
            <w:pPr>
              <w:spacing w:line="276" w:lineRule="auto"/>
              <w:rPr>
                <w:rFonts w:eastAsia="Calibri"/>
                <w:sz w:val="18"/>
                <w:szCs w:val="18"/>
                <w:highlight w:val="yellow"/>
                <w:lang w:eastAsia="en-US"/>
              </w:rPr>
            </w:pPr>
          </w:p>
        </w:tc>
        <w:tc>
          <w:tcPr>
            <w:tcW w:w="4750" w:type="dxa"/>
            <w:gridSpan w:val="2"/>
            <w:vMerge/>
          </w:tcPr>
          <w:p w:rsidR="00D00A34" w:rsidRPr="005D684B" w:rsidRDefault="00D00A34" w:rsidP="00D00A34">
            <w:pPr>
              <w:spacing w:line="276" w:lineRule="auto"/>
              <w:rPr>
                <w:rFonts w:eastAsia="Calibri"/>
                <w:sz w:val="18"/>
                <w:szCs w:val="18"/>
                <w:highlight w:val="yellow"/>
                <w:lang w:eastAsia="en-US"/>
              </w:rPr>
            </w:pPr>
          </w:p>
        </w:tc>
        <w:tc>
          <w:tcPr>
            <w:tcW w:w="1772"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2025 год</w:t>
            </w:r>
          </w:p>
        </w:tc>
        <w:tc>
          <w:tcPr>
            <w:tcW w:w="1985" w:type="dxa"/>
            <w:vAlign w:val="center"/>
          </w:tcPr>
          <w:p w:rsidR="00D00A34" w:rsidRPr="005D684B" w:rsidRDefault="00D00A34" w:rsidP="00D00A34">
            <w:pPr>
              <w:widowControl w:val="0"/>
              <w:autoSpaceDE w:val="0"/>
              <w:autoSpaceDN w:val="0"/>
              <w:jc w:val="center"/>
              <w:rPr>
                <w:rFonts w:eastAsia="Calibri"/>
                <w:sz w:val="18"/>
                <w:szCs w:val="18"/>
                <w:highlight w:val="yellow"/>
                <w:lang w:eastAsia="en-US"/>
              </w:rPr>
            </w:pPr>
            <w:r w:rsidRPr="005D684B">
              <w:rPr>
                <w:rFonts w:eastAsia="Calibri"/>
                <w:sz w:val="18"/>
                <w:szCs w:val="18"/>
                <w:highlight w:val="yellow"/>
                <w:lang w:eastAsia="en-US"/>
              </w:rPr>
              <w:t>Х</w:t>
            </w:r>
          </w:p>
        </w:tc>
        <w:tc>
          <w:tcPr>
            <w:tcW w:w="2323"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1 %</w:t>
            </w:r>
          </w:p>
        </w:tc>
        <w:tc>
          <w:tcPr>
            <w:tcW w:w="3823" w:type="dxa"/>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r>
    </w:tbl>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426"/>
        <w:jc w:val="center"/>
        <w:rPr>
          <w:rFonts w:eastAsia="Calibri"/>
          <w:sz w:val="24"/>
          <w:highlight w:val="yellow"/>
        </w:rPr>
      </w:pPr>
    </w:p>
    <w:p w:rsidR="00D00A34" w:rsidRPr="005D684B" w:rsidRDefault="00D00A34" w:rsidP="00D00A34">
      <w:pPr>
        <w:widowControl w:val="0"/>
        <w:ind w:left="9356"/>
        <w:rPr>
          <w:highlight w:val="yellow"/>
        </w:rPr>
      </w:pPr>
      <w:r w:rsidRPr="005D684B">
        <w:rPr>
          <w:highlight w:val="yellow"/>
        </w:rPr>
        <w:t>Приложение 2</w:t>
      </w:r>
    </w:p>
    <w:p w:rsidR="00D00A34" w:rsidRPr="005D684B" w:rsidRDefault="00D00A34" w:rsidP="00D00A34">
      <w:pPr>
        <w:widowControl w:val="0"/>
        <w:ind w:left="9356"/>
        <w:rPr>
          <w:highlight w:val="yellow"/>
        </w:rPr>
      </w:pPr>
      <w:r w:rsidRPr="005D684B">
        <w:rPr>
          <w:highlight w:val="yellow"/>
        </w:rPr>
        <w:t>к постановлению Региональной службы</w:t>
      </w:r>
    </w:p>
    <w:p w:rsidR="00D00A34" w:rsidRPr="005D684B" w:rsidRDefault="00D00A34" w:rsidP="00D00A34">
      <w:pPr>
        <w:widowControl w:val="0"/>
        <w:ind w:left="9356"/>
        <w:rPr>
          <w:highlight w:val="yellow"/>
        </w:rPr>
      </w:pPr>
      <w:r w:rsidRPr="005D684B">
        <w:rPr>
          <w:highlight w:val="yellow"/>
        </w:rPr>
        <w:t xml:space="preserve">по тарифам и ценам Камчатского края </w:t>
      </w:r>
    </w:p>
    <w:p w:rsidR="00D00A34" w:rsidRPr="005D684B" w:rsidRDefault="00D00A34" w:rsidP="00D00A34">
      <w:pPr>
        <w:widowControl w:val="0"/>
        <w:ind w:left="9356"/>
        <w:rPr>
          <w:highlight w:val="yellow"/>
        </w:rPr>
      </w:pPr>
      <w:r w:rsidRPr="005D684B">
        <w:rPr>
          <w:highlight w:val="yellow"/>
        </w:rPr>
        <w:t>от ХХ.ХХ.2022 № ХХ</w:t>
      </w:r>
    </w:p>
    <w:p w:rsidR="00D00A34" w:rsidRPr="005D684B" w:rsidRDefault="00D00A34" w:rsidP="00D00A34">
      <w:pPr>
        <w:widowControl w:val="0"/>
        <w:ind w:left="-426"/>
        <w:jc w:val="center"/>
        <w:rPr>
          <w:szCs w:val="28"/>
          <w:highlight w:val="yellow"/>
        </w:rPr>
      </w:pPr>
    </w:p>
    <w:p w:rsidR="00D00A34" w:rsidRPr="005D684B" w:rsidRDefault="00D00A34" w:rsidP="00D00A34">
      <w:pPr>
        <w:widowControl w:val="0"/>
        <w:jc w:val="center"/>
        <w:rPr>
          <w:szCs w:val="28"/>
          <w:highlight w:val="yellow"/>
        </w:rPr>
      </w:pPr>
      <w:r w:rsidRPr="005D684B">
        <w:rPr>
          <w:szCs w:val="28"/>
          <w:highlight w:val="yellow"/>
        </w:rPr>
        <w:t xml:space="preserve">Долгосрочные </w:t>
      </w:r>
      <w:hyperlink r:id="rId12" w:history="1">
        <w:r w:rsidRPr="005D684B">
          <w:rPr>
            <w:szCs w:val="28"/>
            <w:highlight w:val="yellow"/>
          </w:rPr>
          <w:t>параметры</w:t>
        </w:r>
      </w:hyperlink>
      <w:r w:rsidRPr="005D684B">
        <w:rPr>
          <w:szCs w:val="28"/>
          <w:highlight w:val="yellow"/>
        </w:rPr>
        <w:t xml:space="preserve"> регулирования для АО «Корякэнерго», </w:t>
      </w:r>
    </w:p>
    <w:p w:rsidR="00D00A34" w:rsidRPr="005D684B" w:rsidRDefault="00D00A34" w:rsidP="00D00A34">
      <w:pPr>
        <w:widowControl w:val="0"/>
        <w:jc w:val="center"/>
        <w:rPr>
          <w:szCs w:val="28"/>
          <w:highlight w:val="yellow"/>
        </w:rPr>
      </w:pPr>
      <w:r w:rsidRPr="005D684B">
        <w:rPr>
          <w:szCs w:val="28"/>
          <w:highlight w:val="yellow"/>
        </w:rPr>
        <w:t>устанавливаемые для формирования тарифов с использованием метода долгосрочной индексации необходимой валовой выручки на 2023-2027 годы,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D00A34" w:rsidRPr="005D684B" w:rsidRDefault="00D00A34" w:rsidP="00D00A34">
      <w:pPr>
        <w:widowControl w:val="0"/>
        <w:jc w:val="center"/>
        <w:rPr>
          <w:bCs/>
          <w:szCs w:val="28"/>
          <w:highlight w:val="yellow"/>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50"/>
        <w:gridCol w:w="1417"/>
        <w:gridCol w:w="1701"/>
        <w:gridCol w:w="1560"/>
        <w:gridCol w:w="1984"/>
        <w:gridCol w:w="1701"/>
        <w:gridCol w:w="1843"/>
        <w:gridCol w:w="1701"/>
      </w:tblGrid>
      <w:tr w:rsidR="00D00A34" w:rsidRPr="005D684B" w:rsidTr="005E2935">
        <w:trPr>
          <w:trHeight w:val="1656"/>
        </w:trPr>
        <w:tc>
          <w:tcPr>
            <w:tcW w:w="510" w:type="dxa"/>
            <w:vMerge w:val="restart"/>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N п/п</w:t>
            </w:r>
          </w:p>
        </w:tc>
        <w:tc>
          <w:tcPr>
            <w:tcW w:w="1701" w:type="dxa"/>
            <w:vMerge w:val="restart"/>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Наименование сетевой организации в субъекте Российской Федерации</w:t>
            </w:r>
          </w:p>
        </w:tc>
        <w:tc>
          <w:tcPr>
            <w:tcW w:w="1050" w:type="dxa"/>
            <w:vMerge w:val="restart"/>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Год</w:t>
            </w:r>
          </w:p>
        </w:tc>
        <w:tc>
          <w:tcPr>
            <w:tcW w:w="1417"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Базовый уровень подконтрольных расходов</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Индекс эффективности подконтрольных расходов</w:t>
            </w:r>
          </w:p>
        </w:tc>
        <w:tc>
          <w:tcPr>
            <w:tcW w:w="156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Коэффициент эластичности подконтрольных расходов по количеству активов</w:t>
            </w:r>
          </w:p>
        </w:tc>
        <w:tc>
          <w:tcPr>
            <w:tcW w:w="1984"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Уровень потерь электрической энергии при ее передаче по электрическим сетям</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Показатель средней продолжительности прекращения передачи электрической энергии на точку поставки</w:t>
            </w:r>
          </w:p>
        </w:tc>
        <w:tc>
          <w:tcPr>
            <w:tcW w:w="184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Показатель средней частоты прекращения передачи электрической энергии на точку поставки</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Показатель уровня качества оказываемых услуг</w:t>
            </w:r>
          </w:p>
        </w:tc>
      </w:tr>
      <w:tr w:rsidR="00D00A34" w:rsidRPr="005D684B" w:rsidTr="005E2935">
        <w:tc>
          <w:tcPr>
            <w:tcW w:w="510" w:type="dxa"/>
            <w:vMerge/>
          </w:tcPr>
          <w:p w:rsidR="00D00A34" w:rsidRPr="005D684B" w:rsidRDefault="00D00A34" w:rsidP="00D00A34">
            <w:pPr>
              <w:spacing w:line="276" w:lineRule="auto"/>
              <w:rPr>
                <w:sz w:val="18"/>
                <w:szCs w:val="18"/>
                <w:highlight w:val="yellow"/>
                <w:lang w:eastAsia="en-US"/>
              </w:rPr>
            </w:pPr>
          </w:p>
        </w:tc>
        <w:tc>
          <w:tcPr>
            <w:tcW w:w="1701" w:type="dxa"/>
            <w:vMerge/>
          </w:tcPr>
          <w:p w:rsidR="00D00A34" w:rsidRPr="005D684B" w:rsidRDefault="00D00A34" w:rsidP="00D00A34">
            <w:pPr>
              <w:spacing w:line="276" w:lineRule="auto"/>
              <w:rPr>
                <w:sz w:val="18"/>
                <w:szCs w:val="18"/>
                <w:highlight w:val="yellow"/>
                <w:lang w:eastAsia="en-US"/>
              </w:rPr>
            </w:pPr>
          </w:p>
        </w:tc>
        <w:tc>
          <w:tcPr>
            <w:tcW w:w="1050" w:type="dxa"/>
            <w:vMerge/>
          </w:tcPr>
          <w:p w:rsidR="00D00A34" w:rsidRPr="005D684B" w:rsidRDefault="00D00A34" w:rsidP="00D00A34">
            <w:pPr>
              <w:spacing w:line="276" w:lineRule="auto"/>
              <w:rPr>
                <w:sz w:val="18"/>
                <w:szCs w:val="18"/>
                <w:highlight w:val="yellow"/>
                <w:lang w:eastAsia="en-US"/>
              </w:rPr>
            </w:pPr>
          </w:p>
        </w:tc>
        <w:tc>
          <w:tcPr>
            <w:tcW w:w="1417"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млн. руб.</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156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1984"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час</w:t>
            </w:r>
          </w:p>
        </w:tc>
        <w:tc>
          <w:tcPr>
            <w:tcW w:w="184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шт</w:t>
            </w:r>
          </w:p>
        </w:tc>
        <w:tc>
          <w:tcPr>
            <w:tcW w:w="1701" w:type="dxa"/>
          </w:tcPr>
          <w:p w:rsidR="00D00A34" w:rsidRPr="005D684B" w:rsidRDefault="00D00A34" w:rsidP="00D00A34">
            <w:pPr>
              <w:widowControl w:val="0"/>
              <w:autoSpaceDE w:val="0"/>
              <w:autoSpaceDN w:val="0"/>
              <w:jc w:val="center"/>
              <w:rPr>
                <w:sz w:val="18"/>
                <w:szCs w:val="18"/>
                <w:highlight w:val="yellow"/>
              </w:rPr>
            </w:pPr>
          </w:p>
        </w:tc>
      </w:tr>
      <w:tr w:rsidR="00D00A34" w:rsidRPr="005D684B" w:rsidTr="005E2935">
        <w:tc>
          <w:tcPr>
            <w:tcW w:w="51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w:t>
            </w:r>
          </w:p>
        </w:tc>
        <w:tc>
          <w:tcPr>
            <w:tcW w:w="105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3</w:t>
            </w:r>
          </w:p>
        </w:tc>
        <w:tc>
          <w:tcPr>
            <w:tcW w:w="1417"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4</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5</w:t>
            </w:r>
          </w:p>
        </w:tc>
        <w:tc>
          <w:tcPr>
            <w:tcW w:w="156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6</w:t>
            </w:r>
          </w:p>
        </w:tc>
        <w:tc>
          <w:tcPr>
            <w:tcW w:w="1984"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7</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8</w:t>
            </w:r>
          </w:p>
        </w:tc>
        <w:tc>
          <w:tcPr>
            <w:tcW w:w="184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9</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10</w:t>
            </w:r>
          </w:p>
        </w:tc>
      </w:tr>
      <w:tr w:rsidR="00D00A34" w:rsidRPr="005D684B" w:rsidTr="005E2935">
        <w:tc>
          <w:tcPr>
            <w:tcW w:w="510" w:type="dxa"/>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c>
          <w:tcPr>
            <w:tcW w:w="1701" w:type="dxa"/>
            <w:vMerge w:val="restart"/>
            <w:vAlign w:val="center"/>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 xml:space="preserve">АО «Корякэнерго» </w:t>
            </w:r>
          </w:p>
        </w:tc>
        <w:tc>
          <w:tcPr>
            <w:tcW w:w="105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2023 год</w:t>
            </w:r>
          </w:p>
        </w:tc>
        <w:tc>
          <w:tcPr>
            <w:tcW w:w="1417"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150,316</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156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w:t>
            </w:r>
          </w:p>
        </w:tc>
        <w:tc>
          <w:tcPr>
            <w:tcW w:w="1984"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5,528</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w:t>
            </w:r>
          </w:p>
        </w:tc>
        <w:tc>
          <w:tcPr>
            <w:tcW w:w="184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r>
      <w:tr w:rsidR="00D00A34" w:rsidRPr="005D684B" w:rsidTr="005E2935">
        <w:tc>
          <w:tcPr>
            <w:tcW w:w="510" w:type="dxa"/>
            <w:vMerge/>
          </w:tcPr>
          <w:p w:rsidR="00D00A34" w:rsidRPr="005D684B" w:rsidRDefault="00D00A34" w:rsidP="00D00A34">
            <w:pPr>
              <w:spacing w:line="276" w:lineRule="auto"/>
              <w:rPr>
                <w:sz w:val="18"/>
                <w:szCs w:val="18"/>
                <w:highlight w:val="yellow"/>
                <w:lang w:eastAsia="en-US"/>
              </w:rPr>
            </w:pPr>
          </w:p>
        </w:tc>
        <w:tc>
          <w:tcPr>
            <w:tcW w:w="1701" w:type="dxa"/>
            <w:vMerge/>
          </w:tcPr>
          <w:p w:rsidR="00D00A34" w:rsidRPr="005D684B" w:rsidRDefault="00D00A34" w:rsidP="00D00A34">
            <w:pPr>
              <w:spacing w:line="276" w:lineRule="auto"/>
              <w:rPr>
                <w:sz w:val="18"/>
                <w:szCs w:val="18"/>
                <w:highlight w:val="yellow"/>
                <w:lang w:eastAsia="en-US"/>
              </w:rPr>
            </w:pPr>
          </w:p>
        </w:tc>
        <w:tc>
          <w:tcPr>
            <w:tcW w:w="105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2024 год</w:t>
            </w:r>
          </w:p>
        </w:tc>
        <w:tc>
          <w:tcPr>
            <w:tcW w:w="1417" w:type="dxa"/>
          </w:tcPr>
          <w:p w:rsidR="00D00A34" w:rsidRPr="005D684B" w:rsidRDefault="00D00A34" w:rsidP="00D00A34">
            <w:pPr>
              <w:widowControl w:val="0"/>
              <w:autoSpaceDE w:val="0"/>
              <w:autoSpaceDN w:val="0"/>
              <w:jc w:val="center"/>
              <w:rPr>
                <w:sz w:val="18"/>
                <w:szCs w:val="18"/>
                <w:highlight w:val="yellow"/>
                <w:lang w:eastAsia="en-US"/>
              </w:rPr>
            </w:pPr>
            <w:r w:rsidRPr="005D684B">
              <w:rPr>
                <w:sz w:val="18"/>
                <w:szCs w:val="18"/>
                <w:highlight w:val="yellow"/>
                <w:lang w:eastAsia="en-US"/>
              </w:rPr>
              <w:t>Х</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c>
          <w:tcPr>
            <w:tcW w:w="156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0,75</w:t>
            </w:r>
          </w:p>
        </w:tc>
        <w:tc>
          <w:tcPr>
            <w:tcW w:w="1984" w:type="dxa"/>
            <w:shd w:val="clear" w:color="auto" w:fill="auto"/>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Х</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w:t>
            </w:r>
          </w:p>
        </w:tc>
        <w:tc>
          <w:tcPr>
            <w:tcW w:w="184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r>
      <w:tr w:rsidR="00D00A34" w:rsidRPr="005D684B" w:rsidTr="005E2935">
        <w:tc>
          <w:tcPr>
            <w:tcW w:w="510" w:type="dxa"/>
            <w:vMerge/>
          </w:tcPr>
          <w:p w:rsidR="00D00A34" w:rsidRPr="005D684B" w:rsidRDefault="00D00A34" w:rsidP="00D00A34">
            <w:pPr>
              <w:spacing w:line="276" w:lineRule="auto"/>
              <w:rPr>
                <w:sz w:val="18"/>
                <w:szCs w:val="18"/>
                <w:highlight w:val="yellow"/>
                <w:lang w:eastAsia="en-US"/>
              </w:rPr>
            </w:pPr>
          </w:p>
        </w:tc>
        <w:tc>
          <w:tcPr>
            <w:tcW w:w="1701" w:type="dxa"/>
            <w:vMerge/>
          </w:tcPr>
          <w:p w:rsidR="00D00A34" w:rsidRPr="005D684B" w:rsidRDefault="00D00A34" w:rsidP="00D00A34">
            <w:pPr>
              <w:spacing w:line="276" w:lineRule="auto"/>
              <w:rPr>
                <w:sz w:val="18"/>
                <w:szCs w:val="18"/>
                <w:highlight w:val="yellow"/>
                <w:lang w:eastAsia="en-US"/>
              </w:rPr>
            </w:pPr>
          </w:p>
        </w:tc>
        <w:tc>
          <w:tcPr>
            <w:tcW w:w="105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2025 год</w:t>
            </w:r>
          </w:p>
        </w:tc>
        <w:tc>
          <w:tcPr>
            <w:tcW w:w="1417" w:type="dxa"/>
          </w:tcPr>
          <w:p w:rsidR="00D00A34" w:rsidRPr="005D684B" w:rsidRDefault="00D00A34" w:rsidP="00D00A34">
            <w:pPr>
              <w:widowControl w:val="0"/>
              <w:autoSpaceDE w:val="0"/>
              <w:autoSpaceDN w:val="0"/>
              <w:jc w:val="center"/>
              <w:rPr>
                <w:sz w:val="18"/>
                <w:szCs w:val="18"/>
                <w:highlight w:val="yellow"/>
                <w:lang w:eastAsia="en-US"/>
              </w:rPr>
            </w:pPr>
            <w:r w:rsidRPr="005D684B">
              <w:rPr>
                <w:sz w:val="18"/>
                <w:szCs w:val="18"/>
                <w:highlight w:val="yellow"/>
                <w:lang w:eastAsia="en-US"/>
              </w:rPr>
              <w:t>Х</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c>
          <w:tcPr>
            <w:tcW w:w="1560"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0,75</w:t>
            </w:r>
          </w:p>
        </w:tc>
        <w:tc>
          <w:tcPr>
            <w:tcW w:w="1984" w:type="dxa"/>
            <w:shd w:val="clear" w:color="auto" w:fill="auto"/>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Х</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w:t>
            </w:r>
          </w:p>
        </w:tc>
        <w:tc>
          <w:tcPr>
            <w:tcW w:w="1843"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0</w:t>
            </w:r>
          </w:p>
        </w:tc>
        <w:tc>
          <w:tcPr>
            <w:tcW w:w="1701" w:type="dxa"/>
          </w:tcPr>
          <w:p w:rsidR="00D00A34" w:rsidRPr="005D684B" w:rsidRDefault="00D00A34" w:rsidP="00D00A34">
            <w:pPr>
              <w:widowControl w:val="0"/>
              <w:autoSpaceDE w:val="0"/>
              <w:autoSpaceDN w:val="0"/>
              <w:jc w:val="center"/>
              <w:rPr>
                <w:sz w:val="18"/>
                <w:szCs w:val="18"/>
                <w:highlight w:val="yellow"/>
              </w:rPr>
            </w:pPr>
            <w:r w:rsidRPr="005D684B">
              <w:rPr>
                <w:sz w:val="18"/>
                <w:szCs w:val="18"/>
                <w:highlight w:val="yellow"/>
              </w:rPr>
              <w:t>1</w:t>
            </w:r>
          </w:p>
        </w:tc>
      </w:tr>
    </w:tbl>
    <w:p w:rsidR="00D00A34" w:rsidRPr="005D684B" w:rsidRDefault="00D00A34" w:rsidP="00D00A34">
      <w:pPr>
        <w:widowControl w:val="0"/>
        <w:ind w:left="-426"/>
        <w:jc w:val="center"/>
        <w:rPr>
          <w:sz w:val="24"/>
          <w:highlight w:val="yellow"/>
        </w:rPr>
      </w:pPr>
    </w:p>
    <w:p w:rsidR="00D00A34" w:rsidRPr="005D684B" w:rsidRDefault="00D00A34" w:rsidP="00D00A34">
      <w:pPr>
        <w:widowControl w:val="0"/>
        <w:ind w:firstLine="709"/>
        <w:rPr>
          <w:highlight w:val="yellow"/>
        </w:rPr>
      </w:pPr>
      <w:bookmarkStart w:id="0" w:name="Par62"/>
      <w:bookmarkStart w:id="1" w:name="Par63"/>
      <w:bookmarkStart w:id="2" w:name="Par64"/>
      <w:bookmarkEnd w:id="0"/>
      <w:bookmarkEnd w:id="1"/>
      <w:bookmarkEnd w:id="2"/>
    </w:p>
    <w:p w:rsidR="00D00A34" w:rsidRPr="005D684B" w:rsidRDefault="00D00A34" w:rsidP="00D00A34">
      <w:pPr>
        <w:widowControl w:val="0"/>
        <w:ind w:left="4536"/>
        <w:rPr>
          <w:highlight w:val="yellow"/>
        </w:rPr>
        <w:sectPr w:rsidR="00D00A34" w:rsidRPr="005D684B" w:rsidSect="005E2935">
          <w:pgSz w:w="16838" w:h="11906" w:orient="landscape"/>
          <w:pgMar w:top="1134" w:right="1134" w:bottom="567" w:left="1134" w:header="709" w:footer="709" w:gutter="0"/>
          <w:cols w:space="708"/>
          <w:docGrid w:linePitch="360"/>
        </w:sectPr>
      </w:pPr>
    </w:p>
    <w:p w:rsidR="00D00A34" w:rsidRPr="005D684B" w:rsidRDefault="00D00A34" w:rsidP="00D00A34">
      <w:pPr>
        <w:widowControl w:val="0"/>
        <w:ind w:left="4536"/>
        <w:rPr>
          <w:highlight w:val="yellow"/>
        </w:rPr>
      </w:pPr>
      <w:r w:rsidRPr="005D684B">
        <w:rPr>
          <w:highlight w:val="yellow"/>
        </w:rPr>
        <w:lastRenderedPageBreak/>
        <w:t>Приложение 3</w:t>
      </w:r>
    </w:p>
    <w:p w:rsidR="00D00A34" w:rsidRPr="005D684B" w:rsidRDefault="00D00A34" w:rsidP="00D00A34">
      <w:pPr>
        <w:widowControl w:val="0"/>
        <w:ind w:left="4536"/>
        <w:rPr>
          <w:highlight w:val="yellow"/>
        </w:rPr>
      </w:pPr>
      <w:r w:rsidRPr="005D684B">
        <w:rPr>
          <w:highlight w:val="yellow"/>
        </w:rPr>
        <w:t>к постановлению Региональной службы</w:t>
      </w:r>
    </w:p>
    <w:p w:rsidR="00D00A34" w:rsidRPr="005D684B" w:rsidRDefault="00D00A34" w:rsidP="00D00A34">
      <w:pPr>
        <w:widowControl w:val="0"/>
        <w:ind w:left="4536"/>
        <w:rPr>
          <w:highlight w:val="yellow"/>
        </w:rPr>
      </w:pPr>
      <w:r w:rsidRPr="005D684B">
        <w:rPr>
          <w:highlight w:val="yellow"/>
        </w:rPr>
        <w:t xml:space="preserve">по тарифам и ценам Камчатского края </w:t>
      </w:r>
    </w:p>
    <w:p w:rsidR="00D00A34" w:rsidRPr="005D684B" w:rsidRDefault="00D00A34" w:rsidP="00D00A34">
      <w:pPr>
        <w:widowControl w:val="0"/>
        <w:ind w:left="4536"/>
        <w:rPr>
          <w:highlight w:val="yellow"/>
        </w:rPr>
      </w:pPr>
      <w:r w:rsidRPr="005D684B">
        <w:rPr>
          <w:highlight w:val="yellow"/>
        </w:rPr>
        <w:t>от ХХ.ХХ.2022 № ХХ</w:t>
      </w:r>
    </w:p>
    <w:p w:rsidR="00D00A34" w:rsidRPr="005D684B" w:rsidRDefault="00D00A34" w:rsidP="00D00A34">
      <w:pPr>
        <w:jc w:val="center"/>
        <w:rPr>
          <w:sz w:val="24"/>
          <w:highlight w:val="yellow"/>
        </w:rPr>
      </w:pPr>
    </w:p>
    <w:p w:rsidR="005E2935" w:rsidRPr="005D684B" w:rsidRDefault="005E2935" w:rsidP="005E2935">
      <w:pPr>
        <w:pStyle w:val="3"/>
        <w:spacing w:before="0" w:after="0"/>
        <w:jc w:val="center"/>
        <w:rPr>
          <w:rFonts w:ascii="Times New Roman" w:hAnsi="Times New Roman"/>
          <w:b w:val="0"/>
          <w:bCs w:val="0"/>
          <w:highlight w:val="yellow"/>
        </w:rPr>
      </w:pPr>
      <w:r w:rsidRPr="005D684B">
        <w:rPr>
          <w:rFonts w:ascii="Times New Roman" w:hAnsi="Times New Roman"/>
          <w:b w:val="0"/>
          <w:highlight w:val="yellow"/>
        </w:rPr>
        <w:t>Ц</w:t>
      </w:r>
      <w:r w:rsidRPr="005D684B">
        <w:rPr>
          <w:rFonts w:ascii="Times New Roman" w:hAnsi="Times New Roman"/>
          <w:b w:val="0"/>
          <w:highlight w:val="yellow"/>
          <w:lang w:val="x-none"/>
        </w:rPr>
        <w:t xml:space="preserve">ены (тарифы) на электрическую энергию (мощность), поставляемую </w:t>
      </w:r>
      <w:r w:rsidRPr="005D684B">
        <w:rPr>
          <w:rFonts w:ascii="Times New Roman" w:hAnsi="Times New Roman"/>
          <w:b w:val="0"/>
          <w:highlight w:val="yellow"/>
        </w:rPr>
        <w:t>АО</w:t>
      </w:r>
      <w:r w:rsidRPr="005D684B">
        <w:rPr>
          <w:rFonts w:ascii="Times New Roman" w:hAnsi="Times New Roman"/>
          <w:b w:val="0"/>
          <w:highlight w:val="yellow"/>
          <w:lang w:val="x-none"/>
        </w:rPr>
        <w:t xml:space="preserve"> «</w:t>
      </w:r>
      <w:r w:rsidRPr="005D684B">
        <w:rPr>
          <w:rFonts w:ascii="Times New Roman" w:hAnsi="Times New Roman"/>
          <w:b w:val="0"/>
          <w:highlight w:val="yellow"/>
        </w:rPr>
        <w:t>Корякэнерго</w:t>
      </w:r>
      <w:r w:rsidRPr="005D684B">
        <w:rPr>
          <w:rFonts w:ascii="Times New Roman" w:hAnsi="Times New Roman"/>
          <w:b w:val="0"/>
          <w:highlight w:val="yellow"/>
          <w:lang w:val="x-none"/>
        </w:rPr>
        <w:t xml:space="preserve">»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w:t>
      </w:r>
      <w:r w:rsidRPr="005D684B">
        <w:rPr>
          <w:rFonts w:ascii="Times New Roman" w:hAnsi="Times New Roman"/>
          <w:b w:val="0"/>
          <w:highlight w:val="yellow"/>
        </w:rPr>
        <w:t>на 2023 год</w:t>
      </w:r>
      <w:r w:rsidRPr="005D684B">
        <w:rPr>
          <w:rFonts w:ascii="Times New Roman" w:hAnsi="Times New Roman"/>
          <w:b w:val="0"/>
          <w:highlight w:val="yellow"/>
          <w:lang w:val="x-none"/>
        </w:rPr>
        <w:t xml:space="preserve"> </w:t>
      </w:r>
    </w:p>
    <w:p w:rsidR="005E2935" w:rsidRPr="005D684B" w:rsidRDefault="005E2935" w:rsidP="005E2935">
      <w:pPr>
        <w:rPr>
          <w:highlight w:val="yellow"/>
          <w:lang w:eastAsia="x-none"/>
        </w:rPr>
      </w:pPr>
    </w:p>
    <w:tbl>
      <w:tblPr>
        <w:tblW w:w="9845" w:type="dxa"/>
        <w:jc w:val="center"/>
        <w:tblLayout w:type="fixed"/>
        <w:tblCellMar>
          <w:left w:w="70" w:type="dxa"/>
          <w:right w:w="70" w:type="dxa"/>
        </w:tblCellMar>
        <w:tblLook w:val="0000" w:firstRow="0" w:lastRow="0" w:firstColumn="0" w:lastColumn="0" w:noHBand="0" w:noVBand="0"/>
      </w:tblPr>
      <w:tblGrid>
        <w:gridCol w:w="631"/>
        <w:gridCol w:w="2126"/>
        <w:gridCol w:w="1134"/>
        <w:gridCol w:w="851"/>
        <w:gridCol w:w="850"/>
        <w:gridCol w:w="709"/>
        <w:gridCol w:w="851"/>
        <w:gridCol w:w="567"/>
        <w:gridCol w:w="567"/>
        <w:gridCol w:w="708"/>
        <w:gridCol w:w="851"/>
      </w:tblGrid>
      <w:tr w:rsidR="005E2935" w:rsidRPr="005D684B" w:rsidTr="005E2935">
        <w:trPr>
          <w:cantSplit/>
          <w:trHeight w:val="477"/>
          <w:jc w:val="center"/>
        </w:trPr>
        <w:tc>
          <w:tcPr>
            <w:tcW w:w="631" w:type="dxa"/>
            <w:vMerge w:val="restart"/>
            <w:tcBorders>
              <w:top w:val="single" w:sz="6" w:space="0" w:color="auto"/>
              <w:left w:val="single" w:sz="6" w:space="0" w:color="auto"/>
              <w:right w:val="single" w:sz="6" w:space="0" w:color="auto"/>
            </w:tcBorders>
            <w:vAlign w:val="center"/>
          </w:tcPr>
          <w:p w:rsidR="005E2935" w:rsidRPr="005D684B" w:rsidRDefault="005E2935" w:rsidP="005E2935">
            <w:pPr>
              <w:pStyle w:val="ConsPlusCel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w:t>
            </w:r>
          </w:p>
          <w:p w:rsidR="005E2935" w:rsidRPr="005D684B" w:rsidRDefault="005E2935" w:rsidP="005E2935">
            <w:pPr>
              <w:pStyle w:val="ConsPlusCel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п/п</w:t>
            </w:r>
          </w:p>
        </w:tc>
        <w:tc>
          <w:tcPr>
            <w:tcW w:w="2126" w:type="dxa"/>
            <w:vMerge w:val="restart"/>
            <w:tcBorders>
              <w:top w:val="single" w:sz="6" w:space="0" w:color="auto"/>
              <w:left w:val="single" w:sz="6" w:space="0" w:color="auto"/>
              <w:right w:val="single" w:sz="6" w:space="0" w:color="auto"/>
            </w:tcBorders>
            <w:vAlign w:val="center"/>
          </w:tcPr>
          <w:p w:rsidR="005E2935" w:rsidRPr="005D684B" w:rsidRDefault="005E2935" w:rsidP="005E2935">
            <w:pPr>
              <w:pStyle w:val="ConsPlusCel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Показатель (группы потребителей с разбивкой </w:t>
            </w:r>
          </w:p>
          <w:p w:rsidR="005E2935" w:rsidRPr="005D684B" w:rsidRDefault="005E2935" w:rsidP="005E2935">
            <w:pPr>
              <w:pStyle w:val="ConsPlusCel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5E2935" w:rsidRPr="005D684B" w:rsidRDefault="005E2935" w:rsidP="005E2935">
            <w:pPr>
              <w:pStyle w:val="ConsPlusCel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Единица измерения</w:t>
            </w:r>
          </w:p>
        </w:tc>
        <w:tc>
          <w:tcPr>
            <w:tcW w:w="3261" w:type="dxa"/>
            <w:gridSpan w:val="4"/>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I полугодие</w:t>
            </w:r>
          </w:p>
          <w:p w:rsidR="005E2935" w:rsidRPr="005D684B" w:rsidRDefault="005E2935" w:rsidP="005E2935">
            <w:pPr>
              <w:pStyle w:val="ConsPlusCell"/>
              <w:widowControl/>
              <w:jc w:val="center"/>
              <w:rPr>
                <w:rFonts w:ascii="Times New Roman" w:hAnsi="Times New Roman" w:cs="Times New Roman"/>
                <w:sz w:val="20"/>
                <w:szCs w:val="20"/>
                <w:highlight w:val="yellow"/>
              </w:rPr>
            </w:pPr>
          </w:p>
        </w:tc>
        <w:tc>
          <w:tcPr>
            <w:tcW w:w="2693" w:type="dxa"/>
            <w:gridSpan w:val="4"/>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II полугодие</w:t>
            </w:r>
          </w:p>
          <w:p w:rsidR="005E2935" w:rsidRPr="005D684B" w:rsidRDefault="005E2935" w:rsidP="005E2935">
            <w:pPr>
              <w:pStyle w:val="ConsPlusCell"/>
              <w:widowControl/>
              <w:jc w:val="center"/>
              <w:rPr>
                <w:rFonts w:ascii="Times New Roman" w:hAnsi="Times New Roman" w:cs="Times New Roman"/>
                <w:sz w:val="20"/>
                <w:szCs w:val="20"/>
                <w:highlight w:val="yellow"/>
              </w:rPr>
            </w:pPr>
          </w:p>
        </w:tc>
      </w:tr>
      <w:tr w:rsidR="005E2935" w:rsidRPr="005D684B" w:rsidTr="005E2935">
        <w:trPr>
          <w:cantSplit/>
          <w:trHeight w:val="199"/>
          <w:jc w:val="center"/>
        </w:trPr>
        <w:tc>
          <w:tcPr>
            <w:tcW w:w="631" w:type="dxa"/>
            <w:vMerge/>
            <w:tcBorders>
              <w:left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2126" w:type="dxa"/>
            <w:vMerge/>
            <w:tcBorders>
              <w:left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1134" w:type="dxa"/>
            <w:vMerge/>
            <w:tcBorders>
              <w:left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3261" w:type="dxa"/>
            <w:gridSpan w:val="4"/>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Цена (тариф)</w:t>
            </w:r>
          </w:p>
        </w:tc>
        <w:tc>
          <w:tcPr>
            <w:tcW w:w="2693" w:type="dxa"/>
            <w:gridSpan w:val="4"/>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Цена (тариф)</w:t>
            </w:r>
          </w:p>
        </w:tc>
      </w:tr>
      <w:tr w:rsidR="005E2935" w:rsidRPr="005D684B" w:rsidTr="005E2935">
        <w:trPr>
          <w:cantSplit/>
          <w:trHeight w:val="238"/>
          <w:jc w:val="center"/>
        </w:trPr>
        <w:tc>
          <w:tcPr>
            <w:tcW w:w="631" w:type="dxa"/>
            <w:vMerge/>
            <w:tcBorders>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p>
        </w:tc>
        <w:tc>
          <w:tcPr>
            <w:tcW w:w="2126" w:type="dxa"/>
            <w:vMerge/>
            <w:tcBorders>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p>
        </w:tc>
        <w:tc>
          <w:tcPr>
            <w:tcW w:w="1134" w:type="dxa"/>
            <w:vMerge/>
            <w:tcBorders>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ВН</w:t>
            </w:r>
          </w:p>
        </w:tc>
        <w:tc>
          <w:tcPr>
            <w:tcW w:w="850"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НН</w:t>
            </w:r>
          </w:p>
        </w:tc>
        <w:tc>
          <w:tcPr>
            <w:tcW w:w="567"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ВН</w:t>
            </w:r>
          </w:p>
        </w:tc>
        <w:tc>
          <w:tcPr>
            <w:tcW w:w="567"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СН-I</w:t>
            </w:r>
          </w:p>
        </w:tc>
        <w:tc>
          <w:tcPr>
            <w:tcW w:w="708"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НН</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w:t>
            </w:r>
          </w:p>
        </w:tc>
        <w:tc>
          <w:tcPr>
            <w:tcW w:w="85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w:t>
            </w:r>
          </w:p>
        </w:tc>
        <w:tc>
          <w:tcPr>
            <w:tcW w:w="850"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w:t>
            </w:r>
          </w:p>
        </w:tc>
        <w:tc>
          <w:tcPr>
            <w:tcW w:w="709"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w:t>
            </w:r>
          </w:p>
        </w:tc>
        <w:tc>
          <w:tcPr>
            <w:tcW w:w="85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w:t>
            </w:r>
          </w:p>
        </w:tc>
        <w:tc>
          <w:tcPr>
            <w:tcW w:w="567"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w:t>
            </w:r>
          </w:p>
        </w:tc>
        <w:tc>
          <w:tcPr>
            <w:tcW w:w="567"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9</w:t>
            </w:r>
          </w:p>
        </w:tc>
        <w:tc>
          <w:tcPr>
            <w:tcW w:w="708"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w:t>
            </w:r>
          </w:p>
        </w:tc>
        <w:tc>
          <w:tcPr>
            <w:tcW w:w="85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35,295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35,330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41,332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41,373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1.2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r w:rsidRPr="005D684B">
              <w:rPr>
                <w:rFonts w:ascii="Times New Roman" w:hAnsi="Times New Roman" w:cs="Times New Roman"/>
                <w:sz w:val="20"/>
                <w:szCs w:val="20"/>
                <w:highlight w:val="yellow"/>
              </w:rPr>
              <w:t xml:space="preserve"> </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руб./кВт·ч</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24,707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24,731</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28,932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28,961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руб./кВт·ч</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35,295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35,330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41,332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41,373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руб./кВт·ч</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44,119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44,162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51,665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51,717</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r w:rsidRPr="005D684B">
              <w:rPr>
                <w:rFonts w:ascii="Times New Roman" w:hAnsi="Times New Roman" w:cs="Times New Roman"/>
                <w:sz w:val="20"/>
                <w:szCs w:val="20"/>
                <w:highlight w:val="yellow"/>
              </w:rPr>
              <w:t xml:space="preserve">  </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руб./кВт·ч</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24,707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24,731</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28,932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28,961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руб./кВт·ч</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40,589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40,629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47,532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47,579</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8,341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8,341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Одноставочные тарифы, дифференцированные по двум зонам суток </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2.3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2.4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13" w:history="1">
              <w:r w:rsidRPr="005D684B">
                <w:rPr>
                  <w:rFonts w:ascii="Times New Roman" w:hAnsi="Times New Roman" w:cs="Times New Roman"/>
                  <w:sz w:val="20"/>
                  <w:szCs w:val="20"/>
                  <w:highlight w:val="yellow"/>
                </w:rPr>
                <w:t>постановлением</w:t>
              </w:r>
            </w:hyperlink>
            <w:r w:rsidRPr="005D684B">
              <w:rPr>
                <w:rFonts w:ascii="Times New Roman" w:hAnsi="Times New Roman" w:cs="Times New Roman"/>
                <w:sz w:val="20"/>
                <w:szCs w:val="20"/>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14" w:history="1">
              <w:r w:rsidRPr="005D684B">
                <w:rPr>
                  <w:rFonts w:ascii="Times New Roman" w:hAnsi="Times New Roman" w:cs="Times New Roman"/>
                  <w:sz w:val="20"/>
                  <w:szCs w:val="20"/>
                  <w:highlight w:val="yellow"/>
                </w:rPr>
                <w:t>пунктом 1</w:t>
              </w:r>
            </w:hyperlink>
            <w:r w:rsidRPr="005D684B">
              <w:rPr>
                <w:rFonts w:ascii="Times New Roman" w:hAnsi="Times New Roman" w:cs="Times New Roman"/>
                <w:sz w:val="20"/>
                <w:szCs w:val="20"/>
                <w:highlight w:val="yellow"/>
              </w:rPr>
              <w:t xml:space="preserve">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8,341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8,341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3.3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lastRenderedPageBreak/>
              <w:t>3.3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7,673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7,673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3.4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567"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4</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5" w:history="1">
              <w:r w:rsidRPr="005D684B">
                <w:rPr>
                  <w:rFonts w:ascii="Times New Roman" w:hAnsi="Times New Roman" w:cs="Times New Roman"/>
                  <w:sz w:val="20"/>
                  <w:szCs w:val="20"/>
                  <w:highlight w:val="yellow"/>
                </w:rPr>
                <w:t>пунктами 1</w:t>
              </w:r>
            </w:hyperlink>
            <w:r w:rsidRPr="005D684B">
              <w:rPr>
                <w:rFonts w:ascii="Times New Roman" w:hAnsi="Times New Roman" w:cs="Times New Roman"/>
                <w:sz w:val="20"/>
                <w:szCs w:val="20"/>
                <w:highlight w:val="yellow"/>
              </w:rPr>
              <w:t xml:space="preserve"> и </w:t>
            </w:r>
            <w:hyperlink r:id="rId16" w:history="1">
              <w:r w:rsidRPr="005D684B">
                <w:rPr>
                  <w:rFonts w:ascii="Times New Roman" w:hAnsi="Times New Roman" w:cs="Times New Roman"/>
                  <w:sz w:val="20"/>
                  <w:szCs w:val="20"/>
                  <w:highlight w:val="yellow"/>
                </w:rPr>
                <w:t>2</w:t>
              </w:r>
            </w:hyperlink>
            <w:r w:rsidRPr="005D684B">
              <w:rPr>
                <w:rFonts w:ascii="Times New Roman" w:hAnsi="Times New Roman" w:cs="Times New Roman"/>
                <w:sz w:val="20"/>
                <w:szCs w:val="20"/>
                <w:highlight w:val="yellow"/>
              </w:rPr>
              <w:t xml:space="preserve">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8,341</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4.3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7,673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4.4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5</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7" w:history="1">
              <w:r w:rsidRPr="005D684B">
                <w:rPr>
                  <w:rFonts w:ascii="Times New Roman" w:hAnsi="Times New Roman" w:cs="Times New Roman"/>
                  <w:sz w:val="20"/>
                  <w:szCs w:val="20"/>
                  <w:highlight w:val="yellow"/>
                </w:rPr>
                <w:t>пунктами 1</w:t>
              </w:r>
            </w:hyperlink>
            <w:r w:rsidRPr="005D684B">
              <w:rPr>
                <w:rFonts w:ascii="Times New Roman" w:hAnsi="Times New Roman" w:cs="Times New Roman"/>
                <w:sz w:val="20"/>
                <w:szCs w:val="20"/>
                <w:highlight w:val="yellow"/>
              </w:rPr>
              <w:t xml:space="preserve"> - </w:t>
            </w:r>
            <w:hyperlink r:id="rId18" w:history="1">
              <w:r w:rsidRPr="005D684B">
                <w:rPr>
                  <w:rFonts w:ascii="Times New Roman" w:hAnsi="Times New Roman" w:cs="Times New Roman"/>
                  <w:sz w:val="20"/>
                  <w:szCs w:val="20"/>
                  <w:highlight w:val="yellow"/>
                </w:rPr>
                <w:t>3</w:t>
              </w:r>
            </w:hyperlink>
            <w:r w:rsidRPr="005D684B">
              <w:rPr>
                <w:rFonts w:ascii="Times New Roman" w:hAnsi="Times New Roman" w:cs="Times New Roman"/>
                <w:sz w:val="20"/>
                <w:szCs w:val="20"/>
                <w:highlight w:val="yellow"/>
              </w:rPr>
              <w:t xml:space="preserve">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5.2</w:t>
            </w:r>
          </w:p>
        </w:tc>
        <w:tc>
          <w:tcPr>
            <w:tcW w:w="9214" w:type="dxa"/>
            <w:gridSpan w:val="10"/>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6,672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8,341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5.3</w:t>
            </w:r>
          </w:p>
        </w:tc>
        <w:tc>
          <w:tcPr>
            <w:tcW w:w="9214" w:type="dxa"/>
            <w:gridSpan w:val="10"/>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4,671</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5.3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7,673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5.4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30067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51948</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6</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9" w:history="1">
              <w:r w:rsidRPr="005D684B">
                <w:rPr>
                  <w:rFonts w:ascii="Times New Roman" w:hAnsi="Times New Roman" w:cs="Times New Roman"/>
                  <w:sz w:val="20"/>
                  <w:szCs w:val="20"/>
                  <w:highlight w:val="yellow"/>
                </w:rPr>
                <w:t>пунктом 1</w:t>
              </w:r>
            </w:hyperlink>
            <w:r w:rsidRPr="005D684B">
              <w:rPr>
                <w:rFonts w:ascii="Times New Roman" w:hAnsi="Times New Roman" w:cs="Times New Roman"/>
                <w:sz w:val="20"/>
                <w:szCs w:val="20"/>
                <w:highlight w:val="yellow"/>
              </w:rPr>
              <w:t xml:space="preserve">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6,920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6.2</w:t>
            </w:r>
          </w:p>
        </w:tc>
        <w:tc>
          <w:tcPr>
            <w:tcW w:w="9214" w:type="dxa"/>
            <w:gridSpan w:val="10"/>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4,844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5,590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6,920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6,708</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8,650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6.3</w:t>
            </w:r>
          </w:p>
        </w:tc>
        <w:tc>
          <w:tcPr>
            <w:tcW w:w="9214" w:type="dxa"/>
            <w:gridSpan w:val="10"/>
            <w:tcBorders>
              <w:top w:val="single" w:sz="6" w:space="0" w:color="auto"/>
              <w:left w:val="single" w:sz="6" w:space="0" w:color="auto"/>
              <w:bottom w:val="single" w:sz="6" w:space="0" w:color="auto"/>
              <w:right w:val="single" w:sz="6" w:space="0" w:color="auto"/>
            </w:tcBorders>
            <w:vAlign w:val="center"/>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4,844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6.3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6,429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7,958</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6.4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184256</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center"/>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524704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7</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7,075</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8,405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8,643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4,953</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5,884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6,050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7,075</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8,405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8,643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lastRenderedPageBreak/>
              <w:t>7.2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руб./кВт·ч</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8,844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8,844</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10,507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10,803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4,953</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5,884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6,050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7.3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8,137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8,137</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9,666</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9,939</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7.4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4597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51460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4517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40181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8</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7,077</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8,405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8,643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w:t>
            </w:r>
            <w:r w:rsidRPr="005D684B">
              <w:rPr>
                <w:rFonts w:ascii="Times New Roman" w:hAnsi="Times New Roman" w:cs="Times New Roman"/>
                <w:sz w:val="20"/>
                <w:szCs w:val="20"/>
                <w:highlight w:val="yellow"/>
              </w:rPr>
              <w:t>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4,954</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5,884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6,050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7,077</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8,405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8,643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8,844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8,846</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10,507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10,803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4,953</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4,954</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5,884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6,050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8.3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8,137</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8,139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9,666</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9,939</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8.4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45160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29890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9</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15,492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15,503</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18,226</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w:t>
            </w:r>
            <w:r w:rsidRPr="005D684B">
              <w:rPr>
                <w:rFonts w:ascii="Times New Roman" w:hAnsi="Times New Roman" w:cs="Times New Roman"/>
                <w:sz w:val="20"/>
                <w:szCs w:val="20"/>
                <w:highlight w:val="yellow"/>
              </w:rPr>
              <w:t>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10,844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10,852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12,758</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12,883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15,492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15,503</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18,226</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19,364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19,379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22,782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23,006</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10,844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10,852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12,758</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12,883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9.3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17,815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17,829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20,959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21,165</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9.4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10</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5D684B">
              <w:rPr>
                <w:rFonts w:ascii="Times New Roman" w:hAnsi="Times New Roman" w:cs="Times New Roman"/>
                <w:sz w:val="20"/>
                <w:szCs w:val="20"/>
                <w:highlight w:val="yellow"/>
                <w:vertAlign w:val="superscript"/>
              </w:rPr>
              <w:t>1</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15,492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15,503</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18,226</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10,844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10,852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12,758</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12,883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15,492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15,503</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18,226</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19,364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19,379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22,782</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23,006</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10,844</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10,852</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12,758</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12,883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10.3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17,815</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17,829</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20,959</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21,165</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10.4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567"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6"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11</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jc w:val="both"/>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11.1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15,492</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15,503</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18,226</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lastRenderedPageBreak/>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.2</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трем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.2</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10,844</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10,852</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12,758</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12,883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.2</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15,492</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15,503</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18,226</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18,404</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.2</w:t>
            </w:r>
            <w:r w:rsidRPr="005D684B">
              <w:rPr>
                <w:rFonts w:ascii="Times New Roman" w:hAnsi="Times New Roman" w:cs="Times New Roman"/>
                <w:sz w:val="20"/>
                <w:szCs w:val="20"/>
                <w:highlight w:val="yellow"/>
              </w:rPr>
              <w:t>.3</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19,364</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19,379</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22,782</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23,006</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.3</w:t>
            </w:r>
          </w:p>
        </w:tc>
        <w:tc>
          <w:tcPr>
            <w:tcW w:w="9214" w:type="dxa"/>
            <w:gridSpan w:val="10"/>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Одноставочные тарифы, дифференцированные по двум зонам суток</w:t>
            </w:r>
            <w:r w:rsidRPr="005D684B">
              <w:rPr>
                <w:rFonts w:ascii="Times New Roman" w:hAnsi="Times New Roman" w:cs="Times New Roman"/>
                <w:sz w:val="20"/>
                <w:szCs w:val="20"/>
                <w:highlight w:val="yellow"/>
                <w:vertAlign w:val="superscript"/>
              </w:rPr>
              <w:t>2</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.3</w:t>
            </w:r>
            <w:r w:rsidRPr="005D684B">
              <w:rPr>
                <w:rFonts w:ascii="Times New Roman" w:hAnsi="Times New Roman" w:cs="Times New Roman"/>
                <w:sz w:val="20"/>
                <w:szCs w:val="20"/>
                <w:highlight w:val="yellow"/>
              </w:rPr>
              <w:t>.1</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10,844</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10,852</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12,758</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12,883</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.3</w:t>
            </w:r>
            <w:r w:rsidRPr="005D684B">
              <w:rPr>
                <w:rFonts w:ascii="Times New Roman" w:hAnsi="Times New Roman" w:cs="Times New Roman"/>
                <w:sz w:val="20"/>
                <w:szCs w:val="20"/>
                <w:highlight w:val="yellow"/>
              </w:rPr>
              <w:t>.2</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 xml:space="preserve">руб./кВт·ч   </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17,815</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17,829</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20,959</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21,165</w:t>
            </w:r>
          </w:p>
        </w:tc>
      </w:tr>
      <w:tr w:rsidR="005E2935" w:rsidRPr="005D684B" w:rsidTr="005E2935">
        <w:trPr>
          <w:cantSplit/>
          <w:trHeight w:val="238"/>
          <w:jc w:val="center"/>
        </w:trPr>
        <w:tc>
          <w:tcPr>
            <w:tcW w:w="631"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lang w:val="en-US"/>
              </w:rPr>
            </w:pPr>
            <w:r w:rsidRPr="005D684B">
              <w:rPr>
                <w:rFonts w:ascii="Times New Roman" w:hAnsi="Times New Roman" w:cs="Times New Roman"/>
                <w:sz w:val="20"/>
                <w:szCs w:val="20"/>
                <w:highlight w:val="yellow"/>
                <w:lang w:val="en-US"/>
              </w:rPr>
              <w:t>1</w:t>
            </w:r>
            <w:r w:rsidRPr="005D684B">
              <w:rPr>
                <w:rFonts w:ascii="Times New Roman" w:hAnsi="Times New Roman" w:cs="Times New Roman"/>
                <w:sz w:val="20"/>
                <w:szCs w:val="20"/>
                <w:highlight w:val="yellow"/>
              </w:rPr>
              <w:t>1</w:t>
            </w:r>
            <w:r w:rsidRPr="005D684B">
              <w:rPr>
                <w:rFonts w:ascii="Times New Roman" w:hAnsi="Times New Roman" w:cs="Times New Roman"/>
                <w:sz w:val="20"/>
                <w:szCs w:val="20"/>
                <w:highlight w:val="yellow"/>
                <w:lang w:val="en-US"/>
              </w:rPr>
              <w:t>.4</w:t>
            </w:r>
          </w:p>
        </w:tc>
        <w:tc>
          <w:tcPr>
            <w:tcW w:w="2126"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5E2935" w:rsidRPr="005D684B" w:rsidRDefault="005E2935" w:rsidP="005E2935">
            <w:pPr>
              <w:pStyle w:val="ConsPlusCell"/>
              <w:widowControl/>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тыс.руб.</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c>
          <w:tcPr>
            <w:tcW w:w="851" w:type="dxa"/>
            <w:tcBorders>
              <w:top w:val="single" w:sz="6" w:space="0" w:color="auto"/>
              <w:left w:val="single" w:sz="4" w:space="0" w:color="auto"/>
              <w:bottom w:val="single" w:sz="6" w:space="0" w:color="auto"/>
              <w:right w:val="single" w:sz="4" w:space="0" w:color="auto"/>
            </w:tcBorders>
            <w:vAlign w:val="center"/>
          </w:tcPr>
          <w:p w:rsidR="005E2935" w:rsidRPr="005D684B" w:rsidRDefault="005E2935" w:rsidP="005E2935">
            <w:pPr>
              <w:pStyle w:val="ConsPlusCell"/>
              <w:widowControl/>
              <w:jc w:val="right"/>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0</w:t>
            </w:r>
          </w:p>
        </w:tc>
      </w:tr>
    </w:tbl>
    <w:p w:rsidR="005E2935" w:rsidRPr="005D684B" w:rsidRDefault="005E2935" w:rsidP="005E2935">
      <w:pPr>
        <w:ind w:firstLine="567"/>
        <w:jc w:val="right"/>
        <w:rPr>
          <w:sz w:val="18"/>
          <w:szCs w:val="18"/>
          <w:highlight w:val="yellow"/>
        </w:rPr>
      </w:pPr>
    </w:p>
    <w:p w:rsidR="005E2935" w:rsidRPr="005D684B" w:rsidRDefault="005E2935" w:rsidP="005E2935">
      <w:pPr>
        <w:rPr>
          <w:sz w:val="18"/>
          <w:szCs w:val="18"/>
          <w:highlight w:val="yellow"/>
        </w:rPr>
      </w:pPr>
    </w:p>
    <w:p w:rsidR="005E2935" w:rsidRPr="005D684B" w:rsidRDefault="005E2935" w:rsidP="005E2935">
      <w:pPr>
        <w:ind w:right="-143" w:firstLine="567"/>
        <w:jc w:val="both"/>
        <w:rPr>
          <w:bCs/>
          <w:sz w:val="18"/>
          <w:szCs w:val="18"/>
          <w:highlight w:val="yellow"/>
          <w:lang w:val="x-none"/>
        </w:rPr>
      </w:pPr>
      <w:r w:rsidRPr="005D684B">
        <w:rPr>
          <w:sz w:val="18"/>
          <w:szCs w:val="18"/>
          <w:highlight w:val="yellow"/>
        </w:rPr>
        <w:t>Примечание:</w:t>
      </w:r>
      <w:r w:rsidRPr="005D684B">
        <w:rPr>
          <w:bCs/>
          <w:sz w:val="18"/>
          <w:szCs w:val="18"/>
          <w:highlight w:val="yellow"/>
          <w:lang w:val="x-none"/>
        </w:rPr>
        <w:t xml:space="preserve"> </w:t>
      </w:r>
    </w:p>
    <w:p w:rsidR="005E2935" w:rsidRPr="005D684B" w:rsidRDefault="005E2935" w:rsidP="005E2935">
      <w:pPr>
        <w:ind w:firstLine="567"/>
        <w:jc w:val="both"/>
        <w:rPr>
          <w:sz w:val="18"/>
          <w:szCs w:val="18"/>
          <w:highlight w:val="yellow"/>
        </w:rPr>
      </w:pPr>
      <w:r w:rsidRPr="005D684B">
        <w:rPr>
          <w:sz w:val="18"/>
          <w:szCs w:val="18"/>
          <w:highlight w:val="yellow"/>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5E2935" w:rsidRPr="005D684B" w:rsidRDefault="005E2935" w:rsidP="005E2935">
      <w:pPr>
        <w:ind w:right="-284" w:firstLine="567"/>
        <w:jc w:val="both"/>
        <w:rPr>
          <w:sz w:val="18"/>
          <w:szCs w:val="18"/>
          <w:highlight w:val="yellow"/>
        </w:rPr>
      </w:pPr>
      <w:r w:rsidRPr="005D684B">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5E2935" w:rsidRPr="005D684B" w:rsidRDefault="005E2935" w:rsidP="005E2935">
      <w:pPr>
        <w:ind w:firstLine="567"/>
        <w:jc w:val="both"/>
        <w:rPr>
          <w:rFonts w:eastAsia="Calibri"/>
          <w:sz w:val="18"/>
          <w:szCs w:val="18"/>
          <w:highlight w:val="yellow"/>
          <w:lang w:eastAsia="en-US"/>
        </w:rPr>
      </w:pPr>
      <w:r w:rsidRPr="005D684B">
        <w:rPr>
          <w:rFonts w:eastAsia="Calibri"/>
          <w:sz w:val="18"/>
          <w:szCs w:val="18"/>
          <w:highlight w:val="yellow"/>
          <w:lang w:eastAsia="en-US"/>
        </w:rPr>
        <w:t>&lt;3&gt; Величина необходимой валовой выручки гарантирующего поставщика от реализации электрической энергии (мощности) покупателям розничного рынка на 2022 год – 1 962 350 тыс. руб.</w:t>
      </w:r>
    </w:p>
    <w:p w:rsidR="005E2935" w:rsidRPr="005D684B" w:rsidRDefault="005E2935" w:rsidP="005E2935">
      <w:pPr>
        <w:ind w:firstLine="567"/>
        <w:jc w:val="both"/>
        <w:rPr>
          <w:rFonts w:eastAsia="Calibri"/>
          <w:sz w:val="18"/>
          <w:szCs w:val="18"/>
          <w:highlight w:val="yellow"/>
          <w:lang w:eastAsia="en-US"/>
        </w:rPr>
      </w:pPr>
      <w:r w:rsidRPr="005D684B">
        <w:rPr>
          <w:rFonts w:eastAsia="Calibri"/>
          <w:sz w:val="18"/>
          <w:szCs w:val="18"/>
          <w:highlight w:val="yellow"/>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2022 год – 966 780 тыс. руб.</w:t>
      </w:r>
    </w:p>
    <w:p w:rsidR="005E2935" w:rsidRPr="005D684B" w:rsidRDefault="005E2935" w:rsidP="005E2935">
      <w:pPr>
        <w:pStyle w:val="ae"/>
        <w:tabs>
          <w:tab w:val="left" w:pos="525"/>
          <w:tab w:val="right" w:pos="567"/>
        </w:tabs>
        <w:ind w:firstLine="567"/>
        <w:rPr>
          <w:b w:val="0"/>
          <w:sz w:val="18"/>
          <w:szCs w:val="18"/>
          <w:highlight w:val="yellow"/>
          <w:lang w:val="ru-RU"/>
        </w:rPr>
      </w:pPr>
      <w:r w:rsidRPr="005D684B">
        <w:rPr>
          <w:rFonts w:eastAsia="Calibri"/>
          <w:sz w:val="18"/>
          <w:szCs w:val="18"/>
          <w:highlight w:val="yellow"/>
          <w:lang w:eastAsia="en-US"/>
        </w:rPr>
        <w:t>&lt;</w:t>
      </w:r>
      <w:r w:rsidRPr="005D684B">
        <w:rPr>
          <w:rFonts w:eastAsia="Calibri"/>
          <w:b w:val="0"/>
          <w:sz w:val="18"/>
          <w:szCs w:val="18"/>
          <w:highlight w:val="yellow"/>
          <w:lang w:eastAsia="en-US"/>
        </w:rPr>
        <w:t>4&gt;</w:t>
      </w:r>
      <w:r w:rsidRPr="005D684B">
        <w:rPr>
          <w:rFonts w:eastAsia="Calibri"/>
          <w:sz w:val="18"/>
          <w:szCs w:val="18"/>
          <w:highlight w:val="yellow"/>
          <w:lang w:eastAsia="en-US"/>
        </w:rPr>
        <w:t xml:space="preserve"> </w:t>
      </w:r>
      <w:r w:rsidRPr="005D684B">
        <w:rPr>
          <w:b w:val="0"/>
          <w:sz w:val="18"/>
          <w:szCs w:val="18"/>
          <w:highlight w:val="yellow"/>
        </w:rPr>
        <w:t>Для расчетов з</w:t>
      </w:r>
      <w:r w:rsidRPr="005D684B">
        <w:rPr>
          <w:b w:val="0"/>
          <w:bCs w:val="0"/>
          <w:sz w:val="18"/>
          <w:szCs w:val="18"/>
          <w:highlight w:val="yellow"/>
        </w:rPr>
        <w:t>а электрическую энергию</w:t>
      </w:r>
      <w:r w:rsidRPr="005D684B">
        <w:rPr>
          <w:b w:val="0"/>
          <w:bCs w:val="0"/>
          <w:sz w:val="18"/>
          <w:szCs w:val="18"/>
          <w:highlight w:val="yellow"/>
          <w:lang w:val="ru-RU"/>
        </w:rPr>
        <w:t>,</w:t>
      </w:r>
      <w:r w:rsidRPr="005D684B">
        <w:rPr>
          <w:b w:val="0"/>
          <w:bCs w:val="0"/>
          <w:sz w:val="18"/>
          <w:szCs w:val="18"/>
          <w:highlight w:val="yellow"/>
        </w:rPr>
        <w:t xml:space="preserve"> отпускаемую</w:t>
      </w:r>
      <w:r w:rsidRPr="005D684B">
        <w:rPr>
          <w:b w:val="0"/>
          <w:sz w:val="18"/>
          <w:szCs w:val="18"/>
          <w:highlight w:val="yellow"/>
          <w:lang w:val="ru-RU"/>
        </w:rPr>
        <w:t xml:space="preserve"> АО </w:t>
      </w:r>
      <w:r w:rsidRPr="005D684B">
        <w:rPr>
          <w:b w:val="0"/>
          <w:sz w:val="18"/>
          <w:szCs w:val="18"/>
          <w:highlight w:val="yellow"/>
        </w:rPr>
        <w:t>«</w:t>
      </w:r>
      <w:r w:rsidRPr="005D684B">
        <w:rPr>
          <w:b w:val="0"/>
          <w:sz w:val="18"/>
          <w:szCs w:val="18"/>
          <w:highlight w:val="yellow"/>
          <w:lang w:val="ru-RU"/>
        </w:rPr>
        <w:t>Корякэнерго</w:t>
      </w:r>
      <w:r w:rsidRPr="005D684B">
        <w:rPr>
          <w:b w:val="0"/>
          <w:sz w:val="18"/>
          <w:szCs w:val="18"/>
          <w:highlight w:val="yellow"/>
        </w:rPr>
        <w:t>»</w:t>
      </w:r>
      <w:r w:rsidRPr="005D684B">
        <w:rPr>
          <w:b w:val="0"/>
          <w:sz w:val="18"/>
          <w:szCs w:val="18"/>
          <w:highlight w:val="yellow"/>
          <w:lang w:val="ru-RU"/>
        </w:rPr>
        <w:t xml:space="preserve"> </w:t>
      </w:r>
      <w:r w:rsidRPr="005D684B">
        <w:rPr>
          <w:b w:val="0"/>
          <w:bCs w:val="0"/>
          <w:sz w:val="18"/>
          <w:szCs w:val="18"/>
          <w:highlight w:val="yellow"/>
        </w:rPr>
        <w:t>на генераторном напряжени</w:t>
      </w:r>
      <w:r w:rsidRPr="005D684B">
        <w:rPr>
          <w:b w:val="0"/>
          <w:bCs w:val="0"/>
          <w:sz w:val="18"/>
          <w:szCs w:val="18"/>
          <w:highlight w:val="yellow"/>
          <w:lang w:val="ru-RU"/>
        </w:rPr>
        <w:t xml:space="preserve">и </w:t>
      </w:r>
      <w:r w:rsidRPr="005D684B">
        <w:rPr>
          <w:b w:val="0"/>
          <w:bCs w:val="0"/>
          <w:sz w:val="18"/>
          <w:szCs w:val="18"/>
          <w:highlight w:val="yellow"/>
        </w:rPr>
        <w:t>применяются тарифы</w:t>
      </w:r>
      <w:r w:rsidRPr="005D684B">
        <w:rPr>
          <w:b w:val="0"/>
          <w:bCs w:val="0"/>
          <w:sz w:val="18"/>
          <w:szCs w:val="18"/>
          <w:highlight w:val="yellow"/>
          <w:lang w:val="ru-RU"/>
        </w:rPr>
        <w:t>:</w:t>
      </w:r>
    </w:p>
    <w:p w:rsidR="005E2935" w:rsidRPr="005D684B" w:rsidRDefault="005E2935" w:rsidP="005E2935">
      <w:pPr>
        <w:pStyle w:val="ae"/>
        <w:tabs>
          <w:tab w:val="left" w:pos="525"/>
          <w:tab w:val="right" w:pos="567"/>
        </w:tabs>
        <w:ind w:firstLine="567"/>
        <w:rPr>
          <w:b w:val="0"/>
          <w:bCs w:val="0"/>
          <w:sz w:val="18"/>
          <w:szCs w:val="18"/>
          <w:highlight w:val="yellow"/>
          <w:lang w:val="ru-RU"/>
        </w:rPr>
      </w:pPr>
      <w:r w:rsidRPr="005D684B">
        <w:rPr>
          <w:b w:val="0"/>
          <w:bCs w:val="0"/>
          <w:sz w:val="18"/>
          <w:szCs w:val="18"/>
          <w:highlight w:val="yellow"/>
          <w:lang w:val="ru-RU"/>
        </w:rPr>
        <w:t>- с 01.01.2022 по 30.06.2022 – 27,720 руб./кВт*ч (без НДС);</w:t>
      </w:r>
    </w:p>
    <w:p w:rsidR="005E2935" w:rsidRPr="005D684B" w:rsidRDefault="005E2935" w:rsidP="005E2935">
      <w:pPr>
        <w:pStyle w:val="ae"/>
        <w:tabs>
          <w:tab w:val="left" w:pos="525"/>
          <w:tab w:val="right" w:pos="567"/>
        </w:tabs>
        <w:ind w:firstLine="567"/>
        <w:rPr>
          <w:b w:val="0"/>
          <w:bCs w:val="0"/>
          <w:sz w:val="18"/>
          <w:szCs w:val="18"/>
          <w:highlight w:val="yellow"/>
          <w:lang w:val="ru-RU"/>
        </w:rPr>
      </w:pPr>
      <w:r w:rsidRPr="005D684B">
        <w:rPr>
          <w:b w:val="0"/>
          <w:bCs w:val="0"/>
          <w:sz w:val="18"/>
          <w:szCs w:val="18"/>
          <w:highlight w:val="yellow"/>
          <w:lang w:val="ru-RU"/>
        </w:rPr>
        <w:t>- с 01.07.2022 по 31.12.2022 – 32,444 руб./кВт*ч (без НДС).</w:t>
      </w: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5E2935" w:rsidRPr="005D684B" w:rsidRDefault="005E2935" w:rsidP="00D00A34">
      <w:pPr>
        <w:widowControl w:val="0"/>
        <w:ind w:left="4536"/>
        <w:rPr>
          <w:sz w:val="18"/>
          <w:szCs w:val="18"/>
          <w:highlight w:val="yellow"/>
        </w:rPr>
      </w:pPr>
    </w:p>
    <w:p w:rsidR="00D00A34" w:rsidRPr="005D684B" w:rsidRDefault="00D00A34" w:rsidP="00D00A34">
      <w:pPr>
        <w:widowControl w:val="0"/>
        <w:ind w:left="4536"/>
        <w:rPr>
          <w:sz w:val="18"/>
          <w:szCs w:val="18"/>
          <w:highlight w:val="yellow"/>
        </w:rPr>
      </w:pPr>
    </w:p>
    <w:p w:rsidR="00D00A34" w:rsidRPr="005D684B" w:rsidRDefault="00D00A34" w:rsidP="00D00A34">
      <w:pPr>
        <w:widowControl w:val="0"/>
        <w:ind w:left="4536"/>
        <w:rPr>
          <w:highlight w:val="yellow"/>
        </w:rPr>
      </w:pPr>
      <w:r w:rsidRPr="005D684B">
        <w:rPr>
          <w:highlight w:val="yellow"/>
        </w:rPr>
        <w:lastRenderedPageBreak/>
        <w:t>Приложение 4</w:t>
      </w:r>
    </w:p>
    <w:p w:rsidR="00D00A34" w:rsidRPr="005D684B" w:rsidRDefault="00D00A34" w:rsidP="00D00A34">
      <w:pPr>
        <w:widowControl w:val="0"/>
        <w:ind w:left="4536"/>
        <w:rPr>
          <w:highlight w:val="yellow"/>
        </w:rPr>
      </w:pPr>
      <w:r w:rsidRPr="005D684B">
        <w:rPr>
          <w:highlight w:val="yellow"/>
        </w:rPr>
        <w:t>к постановлению Региональной службы</w:t>
      </w:r>
    </w:p>
    <w:p w:rsidR="00D00A34" w:rsidRPr="005D684B" w:rsidRDefault="00D00A34" w:rsidP="00D00A34">
      <w:pPr>
        <w:widowControl w:val="0"/>
        <w:ind w:left="4536"/>
        <w:rPr>
          <w:highlight w:val="yellow"/>
        </w:rPr>
      </w:pPr>
      <w:r w:rsidRPr="005D684B">
        <w:rPr>
          <w:highlight w:val="yellow"/>
        </w:rPr>
        <w:t xml:space="preserve">по тарифам и ценам Камчатского края </w:t>
      </w:r>
    </w:p>
    <w:p w:rsidR="00D00A34" w:rsidRPr="005D684B" w:rsidRDefault="00D00A34" w:rsidP="00D00A34">
      <w:pPr>
        <w:widowControl w:val="0"/>
        <w:ind w:left="4536"/>
        <w:rPr>
          <w:highlight w:val="yellow"/>
        </w:rPr>
      </w:pPr>
      <w:r w:rsidRPr="005D684B">
        <w:rPr>
          <w:highlight w:val="yellow"/>
        </w:rPr>
        <w:t>от ХХ.ХХ.2022 № ХХ</w:t>
      </w:r>
    </w:p>
    <w:p w:rsidR="00D00A34" w:rsidRPr="005D684B" w:rsidRDefault="00D00A34" w:rsidP="00D00A34">
      <w:pPr>
        <w:ind w:firstLine="567"/>
        <w:jc w:val="center"/>
        <w:rPr>
          <w:sz w:val="24"/>
          <w:highlight w:val="yellow"/>
        </w:rPr>
      </w:pPr>
    </w:p>
    <w:p w:rsidR="005E2935" w:rsidRPr="005D684B" w:rsidRDefault="005E2935" w:rsidP="005E2935">
      <w:pPr>
        <w:jc w:val="center"/>
        <w:rPr>
          <w:bCs/>
          <w:szCs w:val="28"/>
          <w:highlight w:val="yellow"/>
        </w:rPr>
      </w:pPr>
      <w:r w:rsidRPr="005D684B">
        <w:rPr>
          <w:bCs/>
          <w:szCs w:val="28"/>
          <w:highlight w:val="yellow"/>
        </w:rPr>
        <w:t>Цены (тарифы) на электрическую энергию, поставляемую АО «Корякэнерго» для населения и приравненным к нему категориям потребителей на 202</w:t>
      </w:r>
      <w:r w:rsidR="005D684B" w:rsidRPr="005D684B">
        <w:rPr>
          <w:bCs/>
          <w:szCs w:val="28"/>
          <w:highlight w:val="yellow"/>
        </w:rPr>
        <w:t>3</w:t>
      </w:r>
      <w:r w:rsidRPr="005D684B">
        <w:rPr>
          <w:bCs/>
          <w:szCs w:val="28"/>
          <w:highlight w:val="yellow"/>
        </w:rPr>
        <w:t xml:space="preserve"> год</w:t>
      </w:r>
    </w:p>
    <w:p w:rsidR="005E2935" w:rsidRPr="005D684B" w:rsidRDefault="005E2935" w:rsidP="005E2935">
      <w:pPr>
        <w:ind w:firstLine="567"/>
        <w:jc w:val="both"/>
        <w:rPr>
          <w:highlight w:val="yellow"/>
        </w:rPr>
      </w:pPr>
    </w:p>
    <w:tbl>
      <w:tblPr>
        <w:tblW w:w="9930" w:type="dxa"/>
        <w:tblInd w:w="-5" w:type="dxa"/>
        <w:tblLayout w:type="fixed"/>
        <w:tblCellMar>
          <w:top w:w="75" w:type="dxa"/>
          <w:left w:w="0" w:type="dxa"/>
          <w:bottom w:w="75" w:type="dxa"/>
          <w:right w:w="0" w:type="dxa"/>
        </w:tblCellMar>
        <w:tblLook w:val="0000" w:firstRow="0" w:lastRow="0" w:firstColumn="0" w:lastColumn="0" w:noHBand="0" w:noVBand="0"/>
      </w:tblPr>
      <w:tblGrid>
        <w:gridCol w:w="570"/>
        <w:gridCol w:w="3827"/>
        <w:gridCol w:w="565"/>
        <w:gridCol w:w="1136"/>
        <w:gridCol w:w="423"/>
        <w:gridCol w:w="1420"/>
        <w:gridCol w:w="281"/>
        <w:gridCol w:w="1708"/>
      </w:tblGrid>
      <w:tr w:rsidR="005E2935" w:rsidRPr="005D684B" w:rsidTr="005E2935">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 п/п</w:t>
            </w:r>
          </w:p>
        </w:tc>
        <w:tc>
          <w:tcPr>
            <w:tcW w:w="3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Показатель (группы потребителей с разбивкой по ставкам и дифференциацией по зонам суток)</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D684B" w:rsidP="005E2935">
            <w:pPr>
              <w:widowControl w:val="0"/>
              <w:autoSpaceDE w:val="0"/>
              <w:autoSpaceDN w:val="0"/>
              <w:adjustRightInd w:val="0"/>
              <w:jc w:val="center"/>
              <w:rPr>
                <w:sz w:val="20"/>
                <w:szCs w:val="20"/>
                <w:highlight w:val="yellow"/>
              </w:rPr>
            </w:pPr>
            <w:r w:rsidRPr="005D684B">
              <w:rPr>
                <w:sz w:val="20"/>
                <w:szCs w:val="20"/>
                <w:highlight w:val="yellow"/>
              </w:rPr>
              <w:t>1 полугодие</w:t>
            </w:r>
          </w:p>
        </w:tc>
        <w:tc>
          <w:tcPr>
            <w:tcW w:w="1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D684B" w:rsidP="005E2935">
            <w:pPr>
              <w:widowControl w:val="0"/>
              <w:autoSpaceDE w:val="0"/>
              <w:autoSpaceDN w:val="0"/>
              <w:adjustRightInd w:val="0"/>
              <w:jc w:val="center"/>
              <w:rPr>
                <w:sz w:val="20"/>
                <w:szCs w:val="20"/>
                <w:highlight w:val="yellow"/>
              </w:rPr>
            </w:pPr>
            <w:r w:rsidRPr="005D684B">
              <w:rPr>
                <w:sz w:val="20"/>
                <w:szCs w:val="20"/>
                <w:highlight w:val="yellow"/>
              </w:rPr>
              <w:t>2 порлугодие</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3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170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Цена (тариф)</w:t>
            </w:r>
          </w:p>
        </w:tc>
        <w:tc>
          <w:tcPr>
            <w:tcW w:w="1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Цена (тариф)</w:t>
            </w:r>
          </w:p>
        </w:tc>
      </w:tr>
      <w:tr w:rsidR="005E2935" w:rsidRPr="005D684B" w:rsidTr="005E2935">
        <w:trPr>
          <w:trHeight w:val="117"/>
        </w:trPr>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1</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4</w:t>
            </w:r>
          </w:p>
        </w:tc>
        <w:tc>
          <w:tcPr>
            <w:tcW w:w="1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5</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1</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 xml:space="preserve">Население и приравненные к нему, за исключением населения и потребителей, указанных в </w:t>
            </w:r>
            <w:hyperlink w:anchor="Par41" w:history="1">
              <w:r w:rsidRPr="005D684B">
                <w:rPr>
                  <w:color w:val="0000FF"/>
                  <w:sz w:val="20"/>
                  <w:szCs w:val="20"/>
                  <w:highlight w:val="yellow"/>
                </w:rPr>
                <w:t>строках 2</w:t>
              </w:r>
            </w:hyperlink>
            <w:r w:rsidRPr="005D684B">
              <w:rPr>
                <w:sz w:val="20"/>
                <w:szCs w:val="20"/>
                <w:highlight w:val="yellow"/>
              </w:rPr>
              <w:t xml:space="preserve"> - </w:t>
            </w:r>
            <w:hyperlink w:anchor="Par124" w:history="1">
              <w:r w:rsidRPr="005D684B">
                <w:rPr>
                  <w:color w:val="0000FF"/>
                  <w:sz w:val="20"/>
                  <w:szCs w:val="20"/>
                  <w:highlight w:val="yellow"/>
                </w:rPr>
                <w:t>5</w:t>
              </w:r>
            </w:hyperlink>
            <w:r w:rsidRPr="005D684B">
              <w:rPr>
                <w:color w:val="0000FF"/>
                <w:sz w:val="20"/>
                <w:szCs w:val="20"/>
                <w:highlight w:val="yellow"/>
              </w:rPr>
              <w:t xml:space="preserve"> </w:t>
            </w:r>
            <w:r w:rsidRPr="005D684B">
              <w:rPr>
                <w:rFonts w:eastAsiaTheme="minorHAnsi"/>
                <w:sz w:val="20"/>
                <w:szCs w:val="20"/>
                <w:highlight w:val="yellow"/>
              </w:rPr>
              <w:t>(тарифы указываются с учетом НДС)</w:t>
            </w:r>
            <w:r w:rsidRPr="005D684B">
              <w:rPr>
                <w:sz w:val="20"/>
                <w:szCs w:val="20"/>
                <w:highlight w:val="yellow"/>
              </w:rPr>
              <w:t>:</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rFonts w:eastAsia="Calibri"/>
                <w:sz w:val="20"/>
                <w:szCs w:val="20"/>
                <w:highlight w:val="yellow"/>
              </w:rPr>
            </w:pPr>
            <w:r w:rsidRPr="005D684B">
              <w:rPr>
                <w:sz w:val="20"/>
                <w:szCs w:val="20"/>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1.1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42,396</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49,648</w:t>
            </w:r>
          </w:p>
        </w:tc>
      </w:tr>
      <w:tr w:rsidR="005E2935" w:rsidRPr="005D684B" w:rsidTr="005E2935">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1.2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vertAlign w:val="superscript"/>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48,755</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57,095</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33,917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1.3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vertAlign w:val="superscript"/>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50,875</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62,060</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42,396</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49,648</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33,917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34,754</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rFonts w:eastAsia="Calibri"/>
                <w:sz w:val="20"/>
                <w:szCs w:val="20"/>
                <w:highlight w:val="yellow"/>
                <w:lang w:eastAsia="en-US"/>
              </w:rPr>
            </w:pPr>
            <w:r w:rsidRPr="005D684B">
              <w:rPr>
                <w:rFonts w:eastAsia="Calibri"/>
                <w:sz w:val="20"/>
                <w:szCs w:val="20"/>
                <w:highlight w:val="yellow"/>
                <w:lang w:eastAsia="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 (тарифы указываются с учетом НДС)</w:t>
            </w:r>
            <w:r w:rsidRPr="005D684B">
              <w:rPr>
                <w:rFonts w:ascii="Calibri" w:eastAsia="Calibri" w:hAnsi="Calibri"/>
                <w:sz w:val="20"/>
                <w:szCs w:val="20"/>
                <w:highlight w:val="yellow"/>
                <w:vertAlign w:val="superscript"/>
                <w:lang w:eastAsia="en-US"/>
              </w:rPr>
              <w:t>2</w:t>
            </w:r>
            <w:r w:rsidRPr="005D684B">
              <w:rPr>
                <w:rFonts w:eastAsia="Calibri"/>
                <w:sz w:val="20"/>
                <w:szCs w:val="20"/>
                <w:highlight w:val="yellow"/>
                <w:lang w:eastAsia="en-US"/>
              </w:rPr>
              <w:t>:</w:t>
            </w:r>
          </w:p>
          <w:p w:rsidR="005E2935" w:rsidRPr="005D684B" w:rsidRDefault="005E2935" w:rsidP="005E2935">
            <w:pPr>
              <w:autoSpaceDE w:val="0"/>
              <w:autoSpaceDN w:val="0"/>
              <w:adjustRightInd w:val="0"/>
              <w:jc w:val="both"/>
              <w:rPr>
                <w:rFonts w:eastAsia="Calibri"/>
                <w:sz w:val="20"/>
                <w:szCs w:val="20"/>
                <w:highlight w:val="yellow"/>
                <w:lang w:eastAsia="en-US"/>
              </w:rPr>
            </w:pPr>
            <w:r w:rsidRPr="005D684B">
              <w:rPr>
                <w:rFonts w:eastAsia="Calibri"/>
                <w:sz w:val="20"/>
                <w:szCs w:val="20"/>
                <w:highlight w:val="yellow"/>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E2935" w:rsidRPr="005D684B" w:rsidRDefault="005E2935" w:rsidP="005E2935">
            <w:pPr>
              <w:autoSpaceDE w:val="0"/>
              <w:autoSpaceDN w:val="0"/>
              <w:adjustRightInd w:val="0"/>
              <w:jc w:val="both"/>
              <w:rPr>
                <w:rFonts w:eastAsia="Calibri"/>
                <w:sz w:val="20"/>
                <w:szCs w:val="20"/>
                <w:highlight w:val="yellow"/>
                <w:lang w:eastAsia="en-US"/>
              </w:rPr>
            </w:pPr>
            <w:r w:rsidRPr="005D684B">
              <w:rPr>
                <w:rFonts w:eastAsia="Calibri"/>
                <w:sz w:val="20"/>
                <w:szCs w:val="20"/>
                <w:highlight w:val="yellow"/>
                <w:lang w:eastAsia="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w:t>
            </w:r>
            <w:r w:rsidRPr="005D684B">
              <w:rPr>
                <w:rFonts w:eastAsia="Calibri"/>
                <w:sz w:val="20"/>
                <w:szCs w:val="20"/>
                <w:highlight w:val="yellow"/>
                <w:lang w:eastAsia="en-US"/>
              </w:rPr>
              <w:lastRenderedPageBreak/>
              <w:t>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rFonts w:eastAsia="Calibri"/>
                <w:sz w:val="20"/>
                <w:szCs w:val="20"/>
                <w:highlight w:val="yellow"/>
              </w:rPr>
            </w:pPr>
            <w:r w:rsidRPr="005D684B">
              <w:rPr>
                <w:rFonts w:eastAsia="Calibri"/>
                <w:sz w:val="20"/>
                <w:szCs w:val="20"/>
                <w:highlight w:val="yellow"/>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lastRenderedPageBreak/>
              <w:t>2.1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rPr>
          <w:trHeight w:val="311"/>
        </w:trPr>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vertAlign w:val="superscript"/>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vertAlign w:val="superscript"/>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rFonts w:eastAsia="Calibri"/>
                <w:sz w:val="20"/>
                <w:szCs w:val="20"/>
                <w:highlight w:val="yellow"/>
              </w:rPr>
            </w:pPr>
            <w:r w:rsidRPr="005D684B">
              <w:rPr>
                <w:rFonts w:eastAsia="Calibri"/>
                <w:sz w:val="20"/>
                <w:szCs w:val="20"/>
                <w:highlight w:val="yellow"/>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 (тарифы указываются с учетом НДС)2:</w:t>
            </w:r>
          </w:p>
          <w:p w:rsidR="005E2935" w:rsidRPr="005D684B" w:rsidRDefault="005E2935" w:rsidP="005E2935">
            <w:pPr>
              <w:autoSpaceDE w:val="0"/>
              <w:autoSpaceDN w:val="0"/>
              <w:adjustRightInd w:val="0"/>
              <w:jc w:val="both"/>
              <w:rPr>
                <w:rFonts w:eastAsia="Calibri"/>
                <w:sz w:val="20"/>
                <w:szCs w:val="20"/>
                <w:highlight w:val="yellow"/>
              </w:rPr>
            </w:pPr>
            <w:r w:rsidRPr="005D684B">
              <w:rPr>
                <w:rFonts w:eastAsia="Calibri"/>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E2935" w:rsidRPr="005D684B" w:rsidRDefault="005E2935" w:rsidP="005E2935">
            <w:pPr>
              <w:autoSpaceDE w:val="0"/>
              <w:autoSpaceDN w:val="0"/>
              <w:adjustRightInd w:val="0"/>
              <w:jc w:val="both"/>
              <w:rPr>
                <w:rFonts w:eastAsia="Calibri"/>
                <w:sz w:val="20"/>
                <w:szCs w:val="20"/>
                <w:highlight w:val="yellow"/>
              </w:rPr>
            </w:pPr>
            <w:r w:rsidRPr="005D684B">
              <w:rPr>
                <w:rFonts w:eastAsia="Calibri"/>
                <w:sz w:val="20"/>
                <w:szCs w:val="20"/>
                <w:highlight w:val="yellow"/>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rFonts w:eastAsia="Calibri"/>
                <w:sz w:val="20"/>
                <w:szCs w:val="20"/>
                <w:highlight w:val="yellow"/>
              </w:rPr>
            </w:pPr>
            <w:r w:rsidRPr="005D684B">
              <w:rPr>
                <w:rFonts w:eastAsia="Calibri"/>
                <w:sz w:val="20"/>
                <w:szCs w:val="20"/>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rPr>
          <w:trHeight w:val="148"/>
        </w:trPr>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vertAlign w:val="superscript"/>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2</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vertAlign w:val="superscript"/>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2</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lastRenderedPageBreak/>
              <w:t>4</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 xml:space="preserve">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 </w:t>
            </w:r>
            <w:r w:rsidRPr="005D684B">
              <w:rPr>
                <w:rFonts w:eastAsiaTheme="minorHAnsi"/>
                <w:sz w:val="20"/>
                <w:szCs w:val="20"/>
                <w:highlight w:val="yellow"/>
              </w:rPr>
              <w:t>(тарифы указываются с учетом НДС)</w:t>
            </w:r>
            <w:r w:rsidRPr="005D684B">
              <w:rPr>
                <w:rFonts w:eastAsia="Calibri"/>
                <w:sz w:val="20"/>
                <w:szCs w:val="20"/>
                <w:highlight w:val="yellow"/>
                <w:vertAlign w:val="superscript"/>
              </w:rPr>
              <w:t>2</w:t>
            </w:r>
            <w:r w:rsidRPr="005D684B">
              <w:rPr>
                <w:sz w:val="20"/>
                <w:szCs w:val="20"/>
                <w:highlight w:val="yellow"/>
              </w:rPr>
              <w:t>:</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E2935" w:rsidRPr="005D684B" w:rsidTr="005E2935">
        <w:trPr>
          <w:trHeight w:val="102"/>
        </w:trPr>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4.1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4.2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4.3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rPr>
          <w:trHeight w:val="170"/>
        </w:trPr>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r w:rsidRPr="005D684B">
              <w:rPr>
                <w:sz w:val="20"/>
                <w:szCs w:val="20"/>
                <w:highlight w:val="yellow"/>
              </w:rPr>
              <w:t>5</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 xml:space="preserve">Население, проживающее в сельских населенных пунктах, и приравненные к нему </w:t>
            </w:r>
            <w:r w:rsidRPr="005D684B">
              <w:rPr>
                <w:rFonts w:eastAsiaTheme="minorHAnsi"/>
                <w:sz w:val="20"/>
                <w:szCs w:val="20"/>
                <w:highlight w:val="yellow"/>
              </w:rPr>
              <w:t>(тарифы указываются с учетом НДС)</w:t>
            </w:r>
            <w:r w:rsidRPr="005D684B">
              <w:rPr>
                <w:rFonts w:eastAsia="Calibri"/>
                <w:sz w:val="20"/>
                <w:szCs w:val="20"/>
                <w:highlight w:val="yellow"/>
                <w:vertAlign w:val="superscript"/>
              </w:rPr>
              <w:t>2</w:t>
            </w:r>
            <w:r w:rsidRPr="005D684B">
              <w:rPr>
                <w:sz w:val="20"/>
                <w:szCs w:val="20"/>
                <w:highlight w:val="yellow"/>
              </w:rPr>
              <w:t>:</w:t>
            </w:r>
          </w:p>
          <w:p w:rsidR="005E2935" w:rsidRPr="005D684B" w:rsidRDefault="005E2935" w:rsidP="005E2935">
            <w:pPr>
              <w:autoSpaceDE w:val="0"/>
              <w:autoSpaceDN w:val="0"/>
              <w:adjustRightInd w:val="0"/>
              <w:ind w:firstLine="283"/>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E2935" w:rsidRPr="005D684B" w:rsidRDefault="005E2935" w:rsidP="005E2935">
            <w:pPr>
              <w:autoSpaceDE w:val="0"/>
              <w:autoSpaceDN w:val="0"/>
              <w:adjustRightInd w:val="0"/>
              <w:ind w:firstLine="283"/>
              <w:jc w:val="both"/>
              <w:rPr>
                <w:sz w:val="20"/>
                <w:szCs w:val="20"/>
                <w:highlight w:val="yellow"/>
              </w:rPr>
            </w:pPr>
            <w:r w:rsidRPr="005D684B">
              <w:rPr>
                <w:sz w:val="20"/>
                <w:szCs w:val="20"/>
                <w:highlight w:val="yellow"/>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jc w:val="center"/>
              <w:rPr>
                <w:sz w:val="20"/>
                <w:szCs w:val="20"/>
                <w:highlight w:val="yellow"/>
              </w:rPr>
            </w:pPr>
            <w:r w:rsidRPr="005D684B">
              <w:rPr>
                <w:sz w:val="20"/>
                <w:szCs w:val="20"/>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5.1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5.2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lastRenderedPageBreak/>
              <w:t>5.3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r w:rsidRPr="005D684B">
              <w:rPr>
                <w:sz w:val="20"/>
                <w:szCs w:val="20"/>
                <w:highlight w:val="yellow"/>
              </w:rPr>
              <w:t>6</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rPr>
                <w:sz w:val="20"/>
                <w:szCs w:val="20"/>
                <w:highlight w:val="yellow"/>
              </w:rPr>
            </w:pPr>
            <w:r w:rsidRPr="005D684B">
              <w:rPr>
                <w:sz w:val="20"/>
                <w:szCs w:val="20"/>
                <w:highlight w:val="yellow"/>
              </w:rPr>
              <w:t xml:space="preserve">Потребители </w:t>
            </w:r>
            <w:r w:rsidRPr="005D684B">
              <w:rPr>
                <w:sz w:val="20"/>
                <w:szCs w:val="20"/>
                <w:highlight w:val="yellow"/>
                <w:vertAlign w:val="superscript"/>
              </w:rPr>
              <w:t>3</w:t>
            </w:r>
            <w:r w:rsidRPr="005D684B">
              <w:rPr>
                <w:sz w:val="20"/>
                <w:szCs w:val="20"/>
                <w:highlight w:val="yellow"/>
              </w:rPr>
              <w:t xml:space="preserve">, приравненные к населению </w:t>
            </w:r>
            <w:r w:rsidRPr="005D684B">
              <w:rPr>
                <w:rFonts w:eastAsia="Calibri"/>
                <w:sz w:val="20"/>
                <w:szCs w:val="20"/>
                <w:highlight w:val="yellow"/>
              </w:rPr>
              <w:t>(</w:t>
            </w:r>
            <w:r w:rsidRPr="005D684B">
              <w:rPr>
                <w:rFonts w:eastAsiaTheme="minorHAnsi"/>
                <w:sz w:val="20"/>
                <w:szCs w:val="20"/>
                <w:highlight w:val="yellow"/>
              </w:rPr>
              <w:t>тарифы указываются с учетом НДС)</w:t>
            </w:r>
            <w:r w:rsidRPr="005D684B">
              <w:rPr>
                <w:rFonts w:eastAsiaTheme="minorHAnsi"/>
                <w:sz w:val="20"/>
                <w:szCs w:val="20"/>
                <w:highlight w:val="yellow"/>
                <w:vertAlign w:val="superscript"/>
              </w:rPr>
              <w:t>2</w:t>
            </w:r>
            <w:r w:rsidRPr="005D684B">
              <w:rPr>
                <w:sz w:val="20"/>
                <w:szCs w:val="20"/>
                <w:highlight w:val="yellow"/>
              </w:rPr>
              <w:t>:</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6.1</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6.1.1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6.1.2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rPr>
          <w:trHeight w:val="179"/>
        </w:trPr>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6.1.3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Садоводческие некоммерческие товарищества и огороднические некоммерческие товарищества.</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6.2.1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6.2.2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6.2.3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r w:rsidRPr="005D684B">
              <w:rPr>
                <w:sz w:val="20"/>
                <w:szCs w:val="20"/>
                <w:highlight w:val="yellow"/>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6.3.1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6.3.2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6.3.3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6.4</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Содержащиеся за счет прихожан религиозные организации.</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6.4.1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6.4.2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6.4.3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6.5</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r w:rsidRPr="005D684B">
              <w:rPr>
                <w:sz w:val="20"/>
                <w:szCs w:val="20"/>
                <w:highlight w:val="yellow"/>
                <w:vertAlign w:val="superscript"/>
              </w:rPr>
              <w:t>1</w:t>
            </w:r>
            <w:r w:rsidRPr="005D684B">
              <w:rPr>
                <w:sz w:val="20"/>
                <w:szCs w:val="20"/>
                <w:highlight w:val="yellow"/>
              </w:rPr>
              <w:t>.</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6.5.1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6.5.2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6.5.3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6.6</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E2935" w:rsidRPr="005D684B" w:rsidRDefault="005E2935" w:rsidP="005E2935">
            <w:pPr>
              <w:widowControl w:val="0"/>
              <w:autoSpaceDE w:val="0"/>
              <w:autoSpaceDN w:val="0"/>
              <w:adjustRightInd w:val="0"/>
              <w:jc w:val="both"/>
              <w:rPr>
                <w:sz w:val="20"/>
                <w:szCs w:val="20"/>
                <w:highlight w:val="yellow"/>
              </w:rPr>
            </w:pPr>
            <w:r w:rsidRPr="005D684B">
              <w:rPr>
                <w:sz w:val="20"/>
                <w:szCs w:val="20"/>
                <w:highlight w:val="yellow"/>
              </w:rPr>
              <w:t xml:space="preserve">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w:t>
            </w:r>
            <w:r w:rsidRPr="005D684B">
              <w:rPr>
                <w:sz w:val="20"/>
                <w:szCs w:val="20"/>
                <w:highlight w:val="yellow"/>
              </w:rPr>
              <w:lastRenderedPageBreak/>
              <w:t>используемую для осуществления коммерческой деятельности.</w:t>
            </w:r>
          </w:p>
        </w:tc>
      </w:tr>
      <w:tr w:rsidR="005E2935" w:rsidRPr="005D684B" w:rsidTr="005E2935">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lastRenderedPageBreak/>
              <w:t>6.6.1</w:t>
            </w: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Одноставочный тариф</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center"/>
              <w:rPr>
                <w:sz w:val="20"/>
                <w:szCs w:val="20"/>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6.6.2</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двум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Дневная зона (пиковая и полупиковая)</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34,129</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39,967</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r w:rsidR="005E2935" w:rsidRPr="005D684B" w:rsidTr="005E2935">
        <w:tc>
          <w:tcPr>
            <w:tcW w:w="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r w:rsidRPr="005D684B">
              <w:rPr>
                <w:sz w:val="20"/>
                <w:szCs w:val="20"/>
                <w:highlight w:val="yellow"/>
              </w:rPr>
              <w:t>6.6.3</w:t>
            </w:r>
          </w:p>
        </w:tc>
        <w:tc>
          <w:tcPr>
            <w:tcW w:w="93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widowControl w:val="0"/>
              <w:autoSpaceDE w:val="0"/>
              <w:autoSpaceDN w:val="0"/>
              <w:adjustRightInd w:val="0"/>
              <w:rPr>
                <w:sz w:val="20"/>
                <w:szCs w:val="20"/>
                <w:highlight w:val="yellow"/>
              </w:rPr>
            </w:pPr>
            <w:r w:rsidRPr="005D684B">
              <w:rPr>
                <w:sz w:val="20"/>
                <w:szCs w:val="20"/>
                <w:highlight w:val="yellow"/>
              </w:rPr>
              <w:t xml:space="preserve">Одноставочный тариф, дифференцированный по трем зонам суток </w:t>
            </w:r>
            <w:r w:rsidRPr="005D684B">
              <w:rPr>
                <w:sz w:val="20"/>
                <w:szCs w:val="20"/>
                <w:highlight w:val="yellow"/>
                <w:vertAlign w:val="superscript"/>
              </w:rPr>
              <w:t>1</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35,612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pStyle w:val="af9"/>
              <w:jc w:val="center"/>
              <w:rPr>
                <w:rFonts w:ascii="Times New Roman" w:hAnsi="Times New Roman" w:cs="Times New Roman"/>
                <w:sz w:val="20"/>
                <w:szCs w:val="20"/>
                <w:highlight w:val="yellow"/>
              </w:rPr>
            </w:pPr>
            <w:r w:rsidRPr="005D684B">
              <w:rPr>
                <w:rFonts w:ascii="Times New Roman" w:hAnsi="Times New Roman" w:cs="Times New Roman"/>
                <w:sz w:val="20"/>
                <w:szCs w:val="20"/>
                <w:highlight w:val="yellow"/>
              </w:rPr>
              <w:t>43,442</w:t>
            </w:r>
          </w:p>
        </w:tc>
      </w:tr>
      <w:tr w:rsidR="005E2935" w:rsidRPr="005D684B" w:rsidTr="005E2935">
        <w:tc>
          <w:tcPr>
            <w:tcW w:w="570" w:type="dxa"/>
            <w:vMerge/>
            <w:tcBorders>
              <w:left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Полупиковая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29,677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2935" w:rsidRPr="005D684B" w:rsidRDefault="005E2935" w:rsidP="005E2935">
            <w:pPr>
              <w:widowControl w:val="0"/>
              <w:autoSpaceDE w:val="0"/>
              <w:autoSpaceDN w:val="0"/>
              <w:adjustRightInd w:val="0"/>
              <w:jc w:val="center"/>
              <w:rPr>
                <w:sz w:val="20"/>
                <w:szCs w:val="20"/>
                <w:highlight w:val="yellow"/>
              </w:rPr>
            </w:pPr>
            <w:r w:rsidRPr="005D684B">
              <w:rPr>
                <w:sz w:val="20"/>
                <w:szCs w:val="20"/>
                <w:highlight w:val="yellow"/>
              </w:rPr>
              <w:t>34,754</w:t>
            </w:r>
          </w:p>
        </w:tc>
      </w:tr>
      <w:tr w:rsidR="005E2935" w:rsidRPr="005D684B" w:rsidTr="005E2935">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rPr>
                <w:sz w:val="20"/>
                <w:szCs w:val="20"/>
                <w:highlight w:val="yellow"/>
              </w:rPr>
            </w:pPr>
          </w:p>
        </w:tc>
        <w:tc>
          <w:tcPr>
            <w:tcW w:w="4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autoSpaceDE w:val="0"/>
              <w:autoSpaceDN w:val="0"/>
              <w:adjustRightInd w:val="0"/>
              <w:jc w:val="both"/>
              <w:rPr>
                <w:sz w:val="20"/>
                <w:szCs w:val="20"/>
                <w:highlight w:val="yellow"/>
              </w:rPr>
            </w:pPr>
            <w:r w:rsidRPr="005D684B">
              <w:rPr>
                <w:sz w:val="20"/>
                <w:szCs w:val="20"/>
                <w:highlight w:val="yellow"/>
              </w:rPr>
              <w:t>Ночная зона</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highlight w:val="yellow"/>
              </w:rPr>
            </w:pPr>
            <w:r w:rsidRPr="005D684B">
              <w:rPr>
                <w:sz w:val="20"/>
                <w:szCs w:val="20"/>
                <w:highlight w:val="yellow"/>
              </w:rPr>
              <w:t>руб./кВтч</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23,742</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2935" w:rsidRPr="005D684B" w:rsidRDefault="005E2935" w:rsidP="005E2935">
            <w:pPr>
              <w:jc w:val="center"/>
              <w:rPr>
                <w:sz w:val="20"/>
                <w:szCs w:val="20"/>
                <w:highlight w:val="yellow"/>
              </w:rPr>
            </w:pPr>
            <w:r w:rsidRPr="005D684B">
              <w:rPr>
                <w:sz w:val="20"/>
                <w:szCs w:val="20"/>
                <w:highlight w:val="yellow"/>
              </w:rPr>
              <w:t>24,328</w:t>
            </w:r>
          </w:p>
        </w:tc>
      </w:tr>
    </w:tbl>
    <w:p w:rsidR="005E2935" w:rsidRPr="005D684B" w:rsidRDefault="005E2935" w:rsidP="005E2935">
      <w:pPr>
        <w:ind w:right="-142" w:firstLine="567"/>
        <w:jc w:val="both"/>
        <w:rPr>
          <w:bCs/>
          <w:color w:val="000000" w:themeColor="text1"/>
          <w:sz w:val="18"/>
          <w:szCs w:val="18"/>
          <w:highlight w:val="yellow"/>
        </w:rPr>
      </w:pPr>
      <w:r w:rsidRPr="005D684B">
        <w:rPr>
          <w:color w:val="000000" w:themeColor="text1"/>
          <w:sz w:val="18"/>
          <w:szCs w:val="18"/>
          <w:highlight w:val="yellow"/>
        </w:rPr>
        <w:t>Примечание:</w:t>
      </w:r>
      <w:r w:rsidRPr="005D684B">
        <w:rPr>
          <w:bCs/>
          <w:color w:val="000000" w:themeColor="text1"/>
          <w:sz w:val="18"/>
          <w:szCs w:val="18"/>
          <w:highlight w:val="yellow"/>
          <w:lang w:val="x-none"/>
        </w:rPr>
        <w:t xml:space="preserve"> </w:t>
      </w:r>
    </w:p>
    <w:p w:rsidR="005E2935" w:rsidRPr="005D684B" w:rsidRDefault="005E2935" w:rsidP="005E2935">
      <w:pPr>
        <w:ind w:right="-142" w:firstLine="567"/>
        <w:jc w:val="both"/>
        <w:rPr>
          <w:color w:val="000000" w:themeColor="text1"/>
          <w:sz w:val="18"/>
          <w:szCs w:val="18"/>
          <w:highlight w:val="yellow"/>
        </w:rPr>
      </w:pPr>
      <w:r w:rsidRPr="005D684B">
        <w:rPr>
          <w:color w:val="000000" w:themeColor="text1"/>
          <w:sz w:val="18"/>
          <w:szCs w:val="18"/>
          <w:highlight w:val="yellow"/>
        </w:rPr>
        <w:t>Перечень категорий потребителей, в отношении которых могут быть применены льготные (сниженные) тарифы, определен пунктом 4 статьи 16 Закона Камчатского края от 26.11.2021 № 5 «О краевом бюджете на 2022 год и на плановый период 2023 и 2024 годов».</w:t>
      </w:r>
    </w:p>
    <w:p w:rsidR="005E2935" w:rsidRPr="005D684B" w:rsidRDefault="005E2935" w:rsidP="005E2935">
      <w:pPr>
        <w:ind w:right="-142" w:firstLine="567"/>
        <w:jc w:val="both"/>
        <w:rPr>
          <w:sz w:val="18"/>
          <w:szCs w:val="18"/>
          <w:highlight w:val="yellow"/>
        </w:rPr>
      </w:pPr>
      <w:r w:rsidRPr="005D684B">
        <w:rPr>
          <w:sz w:val="18"/>
          <w:szCs w:val="18"/>
          <w:highlight w:val="yellow"/>
        </w:rPr>
        <w:t>&lt;1&gt; Интервалы тарифных зон суток (по месяцам календарного года) утверждаются Федеральной антимонопольной службой.</w:t>
      </w:r>
    </w:p>
    <w:p w:rsidR="005E2935" w:rsidRPr="005D684B" w:rsidRDefault="005E2935" w:rsidP="005E2935">
      <w:pPr>
        <w:ind w:right="-142" w:firstLine="567"/>
        <w:jc w:val="both"/>
        <w:rPr>
          <w:sz w:val="18"/>
          <w:szCs w:val="18"/>
          <w:highlight w:val="yellow"/>
        </w:rPr>
      </w:pPr>
      <w:r w:rsidRPr="005D684B">
        <w:rPr>
          <w:sz w:val="18"/>
          <w:szCs w:val="18"/>
          <w:highlight w:val="yellow"/>
        </w:rPr>
        <w:t>&lt;2&gt; Тарифы в пунктах 2,3,4,5,6 указаны с учетом применения понижающего коэффициента 0,7 принятого постановлением Региональной службы  по тарифам и ценам Камчатского края от 24.11.2021 № 197 «О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2022 году»,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p w:rsidR="005E2935" w:rsidRPr="005D684B" w:rsidRDefault="005E2935" w:rsidP="005E2935">
      <w:pPr>
        <w:ind w:right="-142" w:firstLine="567"/>
        <w:jc w:val="both"/>
        <w:rPr>
          <w:sz w:val="18"/>
          <w:szCs w:val="18"/>
          <w:highlight w:val="yellow"/>
        </w:rPr>
      </w:pPr>
      <w:r w:rsidRPr="005D684B">
        <w:rPr>
          <w:sz w:val="18"/>
          <w:szCs w:val="18"/>
          <w:highlight w:val="yellow"/>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5E2935" w:rsidRPr="005D684B" w:rsidRDefault="005E2935" w:rsidP="005E2935">
      <w:pPr>
        <w:ind w:right="-142" w:firstLine="567"/>
        <w:jc w:val="both"/>
        <w:rPr>
          <w:sz w:val="18"/>
          <w:szCs w:val="18"/>
          <w:highlight w:val="yellow"/>
        </w:rPr>
      </w:pPr>
      <w:r w:rsidRPr="005D684B">
        <w:rPr>
          <w:sz w:val="18"/>
          <w:szCs w:val="18"/>
          <w:highlight w:val="yellow"/>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5E2935" w:rsidRPr="005D684B" w:rsidRDefault="005E2935" w:rsidP="005E2935">
      <w:pPr>
        <w:ind w:left="33" w:firstLine="709"/>
        <w:jc w:val="right"/>
        <w:rPr>
          <w:szCs w:val="28"/>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D684B" w:rsidRPr="005D684B" w:rsidRDefault="005D684B"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ind w:right="-142" w:firstLine="567"/>
        <w:jc w:val="both"/>
        <w:rPr>
          <w:sz w:val="16"/>
          <w:szCs w:val="16"/>
          <w:highlight w:val="yellow"/>
        </w:rPr>
      </w:pPr>
    </w:p>
    <w:p w:rsidR="005E2935" w:rsidRPr="005D684B" w:rsidRDefault="005E2935" w:rsidP="005E2935">
      <w:pPr>
        <w:widowControl w:val="0"/>
        <w:ind w:left="4536"/>
        <w:rPr>
          <w:highlight w:val="yellow"/>
        </w:rPr>
      </w:pPr>
      <w:r w:rsidRPr="005D684B">
        <w:rPr>
          <w:highlight w:val="yellow"/>
        </w:rPr>
        <w:t xml:space="preserve">Таблица 1 Приложения </w:t>
      </w:r>
      <w:r w:rsidRPr="005D684B">
        <w:rPr>
          <w:bCs/>
          <w:szCs w:val="28"/>
          <w:highlight w:val="yellow"/>
        </w:rPr>
        <w:t>4</w:t>
      </w:r>
    </w:p>
    <w:p w:rsidR="005E2935" w:rsidRPr="005D684B" w:rsidRDefault="005E2935" w:rsidP="005E2935">
      <w:pPr>
        <w:autoSpaceDE w:val="0"/>
        <w:autoSpaceDN w:val="0"/>
        <w:adjustRightInd w:val="0"/>
        <w:jc w:val="both"/>
        <w:rPr>
          <w:rFonts w:eastAsia="Calibri"/>
          <w:szCs w:val="28"/>
          <w:highlight w:val="yellow"/>
        </w:rPr>
      </w:pPr>
    </w:p>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Балансовые показатели планового объема полезного</w:t>
      </w:r>
    </w:p>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отпуска электрической энергии, используемые при расчете</w:t>
      </w:r>
    </w:p>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цен (тарифов) на электрическую энергию для населения</w:t>
      </w:r>
    </w:p>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и приравненных к нему категорий потребителей</w:t>
      </w:r>
    </w:p>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АО «Корякэнерго»</w:t>
      </w:r>
    </w:p>
    <w:p w:rsidR="005E2935" w:rsidRPr="005D684B" w:rsidRDefault="005E2935" w:rsidP="005E2935">
      <w:pPr>
        <w:autoSpaceDE w:val="0"/>
        <w:autoSpaceDN w:val="0"/>
        <w:adjustRightInd w:val="0"/>
        <w:jc w:val="both"/>
        <w:rPr>
          <w:rFonts w:eastAsia="Calibri"/>
          <w:sz w:val="22"/>
          <w:szCs w:val="22"/>
          <w:highlight w:val="yellow"/>
        </w:rPr>
      </w:pPr>
    </w:p>
    <w:tbl>
      <w:tblPr>
        <w:tblW w:w="10433"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1361"/>
        <w:gridCol w:w="1417"/>
      </w:tblGrid>
      <w:tr w:rsidR="005E2935" w:rsidRPr="005D684B" w:rsidTr="005E2935">
        <w:tc>
          <w:tcPr>
            <w:tcW w:w="567" w:type="dxa"/>
            <w:vMerge w:val="restart"/>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lastRenderedPageBreak/>
              <w:t>N п/п</w:t>
            </w:r>
          </w:p>
        </w:tc>
        <w:tc>
          <w:tcPr>
            <w:tcW w:w="7088" w:type="dxa"/>
            <w:vMerge w:val="restart"/>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Группы (подгруппы) потребителей</w:t>
            </w:r>
          </w:p>
        </w:tc>
        <w:tc>
          <w:tcPr>
            <w:tcW w:w="2778" w:type="dxa"/>
            <w:gridSpan w:val="2"/>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Плановый объем полезного отпуска электрической энергии, млн. кВт · ч</w:t>
            </w:r>
          </w:p>
        </w:tc>
      </w:tr>
      <w:tr w:rsidR="005E2935" w:rsidRPr="005D684B" w:rsidTr="005E2935">
        <w:tc>
          <w:tcPr>
            <w:tcW w:w="567" w:type="dxa"/>
            <w:vMerge/>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p>
        </w:tc>
        <w:tc>
          <w:tcPr>
            <w:tcW w:w="7088" w:type="dxa"/>
            <w:vMerge/>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0"/>
                <w:szCs w:val="20"/>
                <w:highlight w:val="yellow"/>
              </w:rPr>
            </w:pPr>
            <w:r w:rsidRPr="005D684B">
              <w:rPr>
                <w:rFonts w:eastAsia="Calibri"/>
                <w:sz w:val="20"/>
                <w:szCs w:val="20"/>
                <w:highlight w:val="yellow"/>
              </w:rPr>
              <w:t>1 полугодие</w:t>
            </w:r>
          </w:p>
          <w:p w:rsidR="005E2935" w:rsidRPr="005D684B" w:rsidRDefault="005E2935" w:rsidP="005E2935">
            <w:pPr>
              <w:pStyle w:val="af9"/>
              <w:jc w:val="center"/>
              <w:rPr>
                <w:rFonts w:ascii="Times New Roman" w:hAnsi="Times New Roman" w:cs="Times New Roman"/>
                <w:highlight w:val="yellow"/>
              </w:rPr>
            </w:pP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0"/>
                <w:szCs w:val="20"/>
                <w:highlight w:val="yellow"/>
              </w:rPr>
            </w:pPr>
            <w:r w:rsidRPr="005D684B">
              <w:rPr>
                <w:rFonts w:eastAsia="Calibri"/>
                <w:sz w:val="20"/>
                <w:szCs w:val="20"/>
                <w:highlight w:val="yellow"/>
              </w:rPr>
              <w:t>2 полугодие</w:t>
            </w:r>
          </w:p>
          <w:p w:rsidR="005E2935" w:rsidRPr="005D684B" w:rsidRDefault="005E2935" w:rsidP="005E2935">
            <w:pPr>
              <w:pStyle w:val="af9"/>
              <w:jc w:val="center"/>
              <w:rPr>
                <w:rFonts w:ascii="Times New Roman" w:hAnsi="Times New Roman" w:cs="Times New Roman"/>
                <w:highlight w:val="yellow"/>
              </w:rPr>
            </w:pPr>
            <w:r w:rsidRPr="005D684B">
              <w:rPr>
                <w:rFonts w:ascii="Times New Roman" w:hAnsi="Times New Roman" w:cs="Times New Roman"/>
                <w:sz w:val="20"/>
                <w:szCs w:val="20"/>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1</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 xml:space="preserve">Население и приравненные к ним, за исключением населения и потребителей, указанных в </w:t>
            </w:r>
            <w:hyperlink w:anchor="Par19" w:history="1">
              <w:r w:rsidRPr="005D684B">
                <w:rPr>
                  <w:rFonts w:eastAsia="Calibri"/>
                  <w:color w:val="0000FF"/>
                  <w:sz w:val="22"/>
                  <w:szCs w:val="22"/>
                  <w:highlight w:val="yellow"/>
                </w:rPr>
                <w:t>пунктах 2</w:t>
              </w:r>
            </w:hyperlink>
            <w:r w:rsidRPr="005D684B">
              <w:rPr>
                <w:rFonts w:eastAsia="Calibri"/>
                <w:sz w:val="22"/>
                <w:szCs w:val="22"/>
                <w:highlight w:val="yellow"/>
              </w:rPr>
              <w:t xml:space="preserve"> и </w:t>
            </w:r>
            <w:hyperlink w:anchor="Par25" w:history="1">
              <w:r w:rsidRPr="005D684B">
                <w:rPr>
                  <w:rFonts w:eastAsia="Calibri"/>
                  <w:color w:val="0000FF"/>
                  <w:sz w:val="22"/>
                  <w:szCs w:val="22"/>
                  <w:highlight w:val="yellow"/>
                </w:rPr>
                <w:t>3</w:t>
              </w:r>
            </w:hyperlink>
            <w:r w:rsidRPr="005D684B">
              <w:rPr>
                <w:rFonts w:eastAsia="Calibri"/>
                <w:sz w:val="22"/>
                <w:szCs w:val="22"/>
                <w:highlight w:val="yellow"/>
              </w:rPr>
              <w:t>:</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2</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w:t>
            </w:r>
            <w:r w:rsidRPr="005D684B">
              <w:rPr>
                <w:rFonts w:eastAsia="Calibri"/>
                <w:sz w:val="22"/>
                <w:szCs w:val="22"/>
                <w:highlight w:val="yellow"/>
              </w:rPr>
              <w:lastRenderedPageBreak/>
              <w:t>рассчитывающиеся по договору энергоснабжения по показаниям общего прибора учета электрической энергии.</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lastRenderedPageBreak/>
              <w:t>4,198</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3,811</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3</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Население, проживающее в сельских населенных пунктах и приравненные к ним:</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4</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Потребители, приравненные к населению:</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4.1.</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Садоводческие некоммерческие товарищества и огороднические некоммерческие товарищества.</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4.2.</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4.3.</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Содержащиеся за счет прихожан религиозные организации.</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4.4.</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r w:rsidR="005E2935" w:rsidRPr="005D684B" w:rsidTr="005E2935">
        <w:tc>
          <w:tcPr>
            <w:tcW w:w="56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4.5.</w:t>
            </w:r>
          </w:p>
        </w:tc>
        <w:tc>
          <w:tcPr>
            <w:tcW w:w="7088"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E2935" w:rsidRPr="005D684B" w:rsidRDefault="005E2935" w:rsidP="005E2935">
            <w:pPr>
              <w:autoSpaceDE w:val="0"/>
              <w:autoSpaceDN w:val="0"/>
              <w:adjustRightInd w:val="0"/>
              <w:jc w:val="both"/>
              <w:rPr>
                <w:rFonts w:eastAsia="Calibri"/>
                <w:sz w:val="22"/>
                <w:szCs w:val="22"/>
                <w:highlight w:val="yellow"/>
              </w:rPr>
            </w:pPr>
            <w:r w:rsidRPr="005D684B">
              <w:rPr>
                <w:rFonts w:eastAsia="Calibri"/>
                <w:sz w:val="22"/>
                <w:szCs w:val="22"/>
                <w:highlight w:val="yellow"/>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361"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c>
          <w:tcPr>
            <w:tcW w:w="1417"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center"/>
              <w:rPr>
                <w:rFonts w:eastAsia="Calibri"/>
                <w:sz w:val="22"/>
                <w:szCs w:val="22"/>
                <w:highlight w:val="yellow"/>
              </w:rPr>
            </w:pPr>
            <w:r w:rsidRPr="005D684B">
              <w:rPr>
                <w:rFonts w:eastAsia="Calibri"/>
                <w:sz w:val="22"/>
                <w:szCs w:val="22"/>
                <w:highlight w:val="yellow"/>
              </w:rPr>
              <w:t>-</w:t>
            </w:r>
          </w:p>
        </w:tc>
      </w:tr>
    </w:tbl>
    <w:p w:rsidR="00D00A34" w:rsidRPr="005D684B" w:rsidRDefault="00D00A34" w:rsidP="00D00A34">
      <w:pPr>
        <w:ind w:right="-142" w:firstLine="567"/>
        <w:jc w:val="both"/>
        <w:rPr>
          <w:sz w:val="16"/>
          <w:szCs w:val="16"/>
          <w:highlight w:val="yellow"/>
        </w:rPr>
      </w:pPr>
    </w:p>
    <w:p w:rsidR="005D684B" w:rsidRPr="005D684B" w:rsidRDefault="005D684B">
      <w:pPr>
        <w:rPr>
          <w:sz w:val="16"/>
          <w:szCs w:val="16"/>
          <w:highlight w:val="yellow"/>
        </w:rPr>
      </w:pPr>
      <w:r w:rsidRPr="005D684B">
        <w:rPr>
          <w:sz w:val="16"/>
          <w:szCs w:val="16"/>
          <w:highlight w:val="yellow"/>
        </w:rPr>
        <w:br w:type="page"/>
      </w:r>
    </w:p>
    <w:p w:rsidR="00D00A34" w:rsidRPr="005D684B" w:rsidRDefault="00D00A34" w:rsidP="00D00A34">
      <w:pPr>
        <w:ind w:right="-142" w:firstLine="567"/>
        <w:jc w:val="both"/>
        <w:rPr>
          <w:sz w:val="16"/>
          <w:szCs w:val="16"/>
          <w:highlight w:val="yellow"/>
        </w:rPr>
      </w:pPr>
    </w:p>
    <w:p w:rsidR="00D00A34" w:rsidRPr="005D684B" w:rsidRDefault="00D00A34" w:rsidP="00D00A34">
      <w:pPr>
        <w:widowControl w:val="0"/>
        <w:ind w:left="4536"/>
        <w:rPr>
          <w:highlight w:val="yellow"/>
        </w:rPr>
      </w:pPr>
      <w:r w:rsidRPr="005D684B">
        <w:rPr>
          <w:highlight w:val="yellow"/>
        </w:rPr>
        <w:lastRenderedPageBreak/>
        <w:t>Приложение 5</w:t>
      </w:r>
    </w:p>
    <w:p w:rsidR="00D00A34" w:rsidRPr="005D684B" w:rsidRDefault="00D00A34" w:rsidP="00D00A34">
      <w:pPr>
        <w:widowControl w:val="0"/>
        <w:ind w:left="4536"/>
        <w:rPr>
          <w:highlight w:val="yellow"/>
        </w:rPr>
      </w:pPr>
      <w:r w:rsidRPr="005D684B">
        <w:rPr>
          <w:highlight w:val="yellow"/>
        </w:rPr>
        <w:t>к постановлению Региональной службы</w:t>
      </w:r>
    </w:p>
    <w:p w:rsidR="00D00A34" w:rsidRPr="005D684B" w:rsidRDefault="00D00A34" w:rsidP="00D00A34">
      <w:pPr>
        <w:widowControl w:val="0"/>
        <w:ind w:left="4536"/>
        <w:rPr>
          <w:highlight w:val="yellow"/>
        </w:rPr>
      </w:pPr>
      <w:r w:rsidRPr="005D684B">
        <w:rPr>
          <w:highlight w:val="yellow"/>
        </w:rPr>
        <w:t xml:space="preserve">по тарифам и ценам Камчатского края </w:t>
      </w:r>
    </w:p>
    <w:p w:rsidR="00D00A34" w:rsidRPr="005D684B" w:rsidRDefault="00D00A34" w:rsidP="00D00A34">
      <w:pPr>
        <w:widowControl w:val="0"/>
        <w:ind w:left="4536"/>
        <w:rPr>
          <w:szCs w:val="28"/>
          <w:highlight w:val="yellow"/>
        </w:rPr>
      </w:pPr>
      <w:r w:rsidRPr="005D684B">
        <w:rPr>
          <w:highlight w:val="yellow"/>
        </w:rPr>
        <w:t xml:space="preserve">от </w:t>
      </w:r>
      <w:r w:rsidRPr="005D684B">
        <w:rPr>
          <w:szCs w:val="28"/>
          <w:highlight w:val="yellow"/>
        </w:rPr>
        <w:t>ХХ.ХХ.2022 № ХХ</w:t>
      </w:r>
    </w:p>
    <w:p w:rsidR="00D00A34" w:rsidRPr="005D684B" w:rsidRDefault="00D00A34" w:rsidP="00D00A34">
      <w:pPr>
        <w:ind w:right="-142" w:firstLine="567"/>
        <w:jc w:val="both"/>
        <w:rPr>
          <w:szCs w:val="28"/>
          <w:highlight w:val="yellow"/>
        </w:rPr>
      </w:pPr>
    </w:p>
    <w:p w:rsidR="00D00A34" w:rsidRPr="005D684B" w:rsidRDefault="00D00A34" w:rsidP="00D00A34">
      <w:pPr>
        <w:jc w:val="center"/>
        <w:rPr>
          <w:szCs w:val="28"/>
          <w:highlight w:val="yellow"/>
        </w:rPr>
      </w:pPr>
      <w:r w:rsidRPr="005D684B">
        <w:rPr>
          <w:szCs w:val="28"/>
          <w:highlight w:val="yellow"/>
        </w:rPr>
        <w:t xml:space="preserve">Цены (тарифы) </w:t>
      </w:r>
    </w:p>
    <w:p w:rsidR="00D00A34" w:rsidRPr="005D684B" w:rsidRDefault="00D00A34" w:rsidP="00D00A34">
      <w:pPr>
        <w:jc w:val="center"/>
        <w:rPr>
          <w:szCs w:val="28"/>
          <w:highlight w:val="yellow"/>
        </w:rPr>
      </w:pPr>
      <w:r w:rsidRPr="005D684B">
        <w:rPr>
          <w:szCs w:val="28"/>
          <w:highlight w:val="yellow"/>
        </w:rPr>
        <w:t>на электрическую энергию (мощность), поставляемую АО «Корякэнерго» покупателям на розничных рынках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по договорам купли-продажи (договорам энергоснабжения), без дифференциации по уровням напряжения</w:t>
      </w:r>
      <w:r w:rsidRPr="005D684B">
        <w:rPr>
          <w:szCs w:val="28"/>
          <w:highlight w:val="yellow"/>
          <w:vertAlign w:val="superscript"/>
        </w:rPr>
        <w:t xml:space="preserve">1 </w:t>
      </w:r>
      <w:r w:rsidRPr="005D684B">
        <w:rPr>
          <w:szCs w:val="28"/>
          <w:highlight w:val="yellow"/>
        </w:rPr>
        <w:t>(тарифы указываются без НДС),</w:t>
      </w:r>
    </w:p>
    <w:p w:rsidR="00D00A34" w:rsidRPr="005D684B" w:rsidRDefault="00D00A34" w:rsidP="00D00A34">
      <w:pPr>
        <w:jc w:val="center"/>
        <w:rPr>
          <w:szCs w:val="28"/>
          <w:highlight w:val="yellow"/>
        </w:rPr>
      </w:pPr>
      <w:r w:rsidRPr="005D684B">
        <w:rPr>
          <w:szCs w:val="28"/>
          <w:highlight w:val="yellow"/>
        </w:rPr>
        <w:t>на 2023 год</w:t>
      </w:r>
    </w:p>
    <w:p w:rsidR="00D00A34" w:rsidRPr="005D684B" w:rsidRDefault="00D00A34" w:rsidP="00D00A34">
      <w:pPr>
        <w:jc w:val="center"/>
        <w:rPr>
          <w:b/>
          <w:sz w:val="24"/>
          <w:highlight w:val="yellow"/>
        </w:rPr>
      </w:pPr>
    </w:p>
    <w:tbl>
      <w:tblPr>
        <w:tblW w:w="5000" w:type="pct"/>
        <w:tblCellSpacing w:w="5" w:type="nil"/>
        <w:tblLayout w:type="fixed"/>
        <w:tblCellMar>
          <w:left w:w="75" w:type="dxa"/>
          <w:right w:w="75" w:type="dxa"/>
        </w:tblCellMar>
        <w:tblLook w:val="0000" w:firstRow="0" w:lastRow="0" w:firstColumn="0" w:lastColumn="0" w:noHBand="0" w:noVBand="0"/>
      </w:tblPr>
      <w:tblGrid>
        <w:gridCol w:w="526"/>
        <w:gridCol w:w="4795"/>
        <w:gridCol w:w="1311"/>
        <w:gridCol w:w="1554"/>
        <w:gridCol w:w="1442"/>
      </w:tblGrid>
      <w:tr w:rsidR="00D00A34" w:rsidRPr="005D684B" w:rsidTr="005E2935">
        <w:trPr>
          <w:tblCellSpacing w:w="5" w:type="nil"/>
        </w:trPr>
        <w:tc>
          <w:tcPr>
            <w:tcW w:w="273" w:type="pct"/>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п/п </w:t>
            </w:r>
          </w:p>
        </w:tc>
        <w:tc>
          <w:tcPr>
            <w:tcW w:w="2490" w:type="pct"/>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Показатель (группы потребителей с разбивкой тарифа по ставкам и дифференциацией по зонам суток)</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 xml:space="preserve">Единица    </w:t>
            </w:r>
            <w:r w:rsidRPr="005D684B">
              <w:rPr>
                <w:sz w:val="22"/>
                <w:szCs w:val="22"/>
                <w:highlight w:val="yellow"/>
              </w:rPr>
              <w:br/>
              <w:t xml:space="preserve">  измерения</w:t>
            </w:r>
          </w:p>
        </w:tc>
        <w:tc>
          <w:tcPr>
            <w:tcW w:w="807" w:type="pc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18"/>
                <w:szCs w:val="22"/>
                <w:highlight w:val="yellow"/>
              </w:rPr>
            </w:pPr>
            <w:r w:rsidRPr="005D684B">
              <w:rPr>
                <w:sz w:val="18"/>
                <w:szCs w:val="22"/>
                <w:highlight w:val="yellow"/>
              </w:rPr>
              <w:t xml:space="preserve">1 полугодие </w:t>
            </w:r>
          </w:p>
        </w:tc>
        <w:tc>
          <w:tcPr>
            <w:tcW w:w="749" w:type="pc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18"/>
                <w:szCs w:val="22"/>
                <w:highlight w:val="yellow"/>
              </w:rPr>
            </w:pPr>
            <w:r w:rsidRPr="005D684B">
              <w:rPr>
                <w:sz w:val="18"/>
                <w:szCs w:val="22"/>
                <w:highlight w:val="yellow"/>
              </w:rPr>
              <w:t>2 полугодие</w:t>
            </w:r>
          </w:p>
          <w:p w:rsidR="00D00A34" w:rsidRPr="005D684B" w:rsidRDefault="00D00A34" w:rsidP="00D00A34">
            <w:pPr>
              <w:widowControl w:val="0"/>
              <w:autoSpaceDE w:val="0"/>
              <w:autoSpaceDN w:val="0"/>
              <w:adjustRightInd w:val="0"/>
              <w:jc w:val="center"/>
              <w:rPr>
                <w:sz w:val="18"/>
                <w:szCs w:val="22"/>
                <w:highlight w:val="yellow"/>
              </w:rPr>
            </w:pPr>
          </w:p>
        </w:tc>
      </w:tr>
      <w:tr w:rsidR="00D00A34" w:rsidRPr="005D684B" w:rsidTr="005E2935">
        <w:trPr>
          <w:tblCellSpacing w:w="5" w:type="nil"/>
        </w:trPr>
        <w:tc>
          <w:tcPr>
            <w:tcW w:w="273" w:type="pct"/>
            <w:vMerge/>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p>
        </w:tc>
        <w:tc>
          <w:tcPr>
            <w:tcW w:w="2490" w:type="pct"/>
            <w:vMerge/>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p>
        </w:tc>
        <w:tc>
          <w:tcPr>
            <w:tcW w:w="681" w:type="pct"/>
            <w:vMerge/>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2"/>
                <w:szCs w:val="22"/>
                <w:highlight w:val="yellow"/>
              </w:rPr>
            </w:pPr>
          </w:p>
        </w:tc>
        <w:tc>
          <w:tcPr>
            <w:tcW w:w="807"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18"/>
                <w:szCs w:val="22"/>
                <w:highlight w:val="yellow"/>
              </w:rPr>
            </w:pPr>
            <w:r w:rsidRPr="005D684B">
              <w:rPr>
                <w:sz w:val="18"/>
                <w:szCs w:val="22"/>
                <w:highlight w:val="yellow"/>
              </w:rPr>
              <w:t>Цена (тариф)</w:t>
            </w:r>
          </w:p>
        </w:tc>
        <w:tc>
          <w:tcPr>
            <w:tcW w:w="749"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18"/>
                <w:szCs w:val="22"/>
                <w:highlight w:val="yellow"/>
              </w:rPr>
            </w:pPr>
            <w:r w:rsidRPr="005D684B">
              <w:rPr>
                <w:sz w:val="18"/>
                <w:szCs w:val="22"/>
                <w:highlight w:val="yellow"/>
              </w:rPr>
              <w:t>Цена (тариф)</w:t>
            </w: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w:t>
            </w:r>
          </w:p>
        </w:tc>
        <w:tc>
          <w:tcPr>
            <w:tcW w:w="807"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4</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5</w:t>
            </w: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Прочие потребители </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p>
        </w:tc>
        <w:tc>
          <w:tcPr>
            <w:tcW w:w="807"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p>
        </w:tc>
      </w:tr>
      <w:tr w:rsidR="00D00A34" w:rsidRPr="005D684B" w:rsidTr="005E2935">
        <w:trPr>
          <w:trHeight w:val="427"/>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1.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Одноставочный тариф           </w:t>
            </w:r>
          </w:p>
        </w:tc>
        <w:tc>
          <w:tcPr>
            <w:tcW w:w="681"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27,078</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26,754</w:t>
            </w:r>
          </w:p>
        </w:tc>
      </w:tr>
      <w:tr w:rsidR="00D00A34" w:rsidRPr="005D684B" w:rsidTr="005E2935">
        <w:trPr>
          <w:trHeight w:val="433"/>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2.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Трехставочный тариф</w:t>
            </w:r>
            <w:r w:rsidRPr="005D684B">
              <w:rPr>
                <w:sz w:val="22"/>
                <w:szCs w:val="22"/>
                <w:highlight w:val="yellow"/>
                <w:vertAlign w:val="superscript"/>
              </w:rPr>
              <w:t>2</w:t>
            </w:r>
            <w:r w:rsidRPr="005D684B">
              <w:rPr>
                <w:sz w:val="22"/>
                <w:szCs w:val="22"/>
                <w:highlight w:val="yellow"/>
              </w:rPr>
              <w:t xml:space="preserve">          </w:t>
            </w:r>
          </w:p>
        </w:tc>
        <w:tc>
          <w:tcPr>
            <w:tcW w:w="681"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18"/>
                <w:szCs w:val="18"/>
                <w:highlight w:val="yellow"/>
              </w:rPr>
            </w:pPr>
          </w:p>
        </w:tc>
        <w:tc>
          <w:tcPr>
            <w:tcW w:w="807" w:type="pct"/>
            <w:tcBorders>
              <w:left w:val="single" w:sz="4" w:space="0" w:color="auto"/>
              <w:bottom w:val="single" w:sz="4" w:space="0" w:color="auto"/>
              <w:right w:val="single" w:sz="4" w:space="0" w:color="auto"/>
            </w:tcBorders>
            <w:shd w:val="clear" w:color="auto" w:fill="auto"/>
            <w:vAlign w:val="center"/>
          </w:tcPr>
          <w:p w:rsidR="00D00A34" w:rsidRPr="005D684B" w:rsidRDefault="00D00A34" w:rsidP="00D00A34">
            <w:pPr>
              <w:widowControl w:val="0"/>
              <w:autoSpaceDE w:val="0"/>
              <w:autoSpaceDN w:val="0"/>
              <w:adjustRightInd w:val="0"/>
              <w:jc w:val="center"/>
              <w:rPr>
                <w:sz w:val="24"/>
                <w:highlight w:val="yellow"/>
              </w:rPr>
            </w:pP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4"/>
                <w:highlight w:val="yellow"/>
              </w:rPr>
            </w:pP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2.1.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ставка стоимости единицы электрической мощности </w:t>
            </w:r>
          </w:p>
        </w:tc>
        <w:tc>
          <w:tcPr>
            <w:tcW w:w="681"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руб./кВт·мес. </w:t>
            </w:r>
          </w:p>
        </w:tc>
        <w:tc>
          <w:tcPr>
            <w:tcW w:w="807" w:type="pct"/>
            <w:tcBorders>
              <w:left w:val="single" w:sz="4" w:space="0" w:color="auto"/>
              <w:bottom w:val="single" w:sz="4" w:space="0" w:color="auto"/>
              <w:right w:val="single" w:sz="4" w:space="0" w:color="auto"/>
            </w:tcBorders>
            <w:shd w:val="clear" w:color="auto" w:fill="auto"/>
            <w:vAlign w:val="center"/>
          </w:tcPr>
          <w:p w:rsidR="00D00A34" w:rsidRPr="005D684B" w:rsidRDefault="00D00A34" w:rsidP="00D00A34">
            <w:pPr>
              <w:widowControl w:val="0"/>
              <w:autoSpaceDE w:val="0"/>
              <w:autoSpaceDN w:val="0"/>
              <w:adjustRightInd w:val="0"/>
              <w:jc w:val="center"/>
              <w:rPr>
                <w:sz w:val="18"/>
                <w:szCs w:val="18"/>
                <w:highlight w:val="yellow"/>
              </w:rPr>
            </w:pP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18"/>
                <w:szCs w:val="18"/>
                <w:highlight w:val="yellow"/>
              </w:rPr>
            </w:pP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2.2.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ставка стоимости единицы электрической мощности  </w:t>
            </w:r>
          </w:p>
        </w:tc>
        <w:tc>
          <w:tcPr>
            <w:tcW w:w="681"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руб./кВт·мес. </w:t>
            </w:r>
          </w:p>
        </w:tc>
        <w:tc>
          <w:tcPr>
            <w:tcW w:w="807" w:type="pct"/>
            <w:tcBorders>
              <w:left w:val="single" w:sz="4" w:space="0" w:color="auto"/>
              <w:bottom w:val="single" w:sz="4" w:space="0" w:color="auto"/>
              <w:right w:val="single" w:sz="4" w:space="0" w:color="auto"/>
            </w:tcBorders>
            <w:shd w:val="clear" w:color="auto" w:fill="auto"/>
            <w:vAlign w:val="center"/>
          </w:tcPr>
          <w:p w:rsidR="00D00A34" w:rsidRPr="005D684B" w:rsidRDefault="00D00A34" w:rsidP="00D00A34">
            <w:pPr>
              <w:widowControl w:val="0"/>
              <w:autoSpaceDE w:val="0"/>
              <w:autoSpaceDN w:val="0"/>
              <w:adjustRightInd w:val="0"/>
              <w:jc w:val="center"/>
              <w:rPr>
                <w:sz w:val="18"/>
                <w:szCs w:val="18"/>
                <w:highlight w:val="yellow"/>
              </w:rPr>
            </w:pP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18"/>
                <w:szCs w:val="18"/>
                <w:highlight w:val="yellow"/>
              </w:rPr>
            </w:pP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2.3.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ставка стоимости единицы электрической энергии         </w:t>
            </w:r>
          </w:p>
        </w:tc>
        <w:tc>
          <w:tcPr>
            <w:tcW w:w="681" w:type="pct"/>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vAlign w:val="center"/>
          </w:tcPr>
          <w:p w:rsidR="00D00A34" w:rsidRPr="005D684B" w:rsidRDefault="00D00A34" w:rsidP="00D00A34">
            <w:pPr>
              <w:widowControl w:val="0"/>
              <w:autoSpaceDE w:val="0"/>
              <w:autoSpaceDN w:val="0"/>
              <w:adjustRightInd w:val="0"/>
              <w:jc w:val="center"/>
              <w:rPr>
                <w:sz w:val="18"/>
                <w:szCs w:val="18"/>
                <w:highlight w:val="yellow"/>
              </w:rPr>
            </w:pP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18"/>
                <w:szCs w:val="18"/>
                <w:highlight w:val="yellow"/>
              </w:rPr>
            </w:pPr>
          </w:p>
        </w:tc>
      </w:tr>
      <w:tr w:rsidR="00D00A34" w:rsidRPr="005D684B" w:rsidTr="005E2935">
        <w:trPr>
          <w:trHeight w:val="465"/>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3.  </w:t>
            </w:r>
          </w:p>
        </w:tc>
        <w:tc>
          <w:tcPr>
            <w:tcW w:w="3978" w:type="pct"/>
            <w:gridSpan w:val="3"/>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Одноставочные тарифы, дифференцированные по трем зонам суток</w:t>
            </w:r>
            <w:r w:rsidRPr="005D684B">
              <w:rPr>
                <w:sz w:val="22"/>
                <w:szCs w:val="22"/>
                <w:highlight w:val="yellow"/>
                <w:vertAlign w:val="superscript"/>
              </w:rPr>
              <w:t>3</w:t>
            </w:r>
            <w:r w:rsidRPr="005D684B">
              <w:rPr>
                <w:sz w:val="22"/>
                <w:szCs w:val="22"/>
                <w:highlight w:val="yellow"/>
              </w:rPr>
              <w:t xml:space="preserve">                           </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p>
        </w:tc>
      </w:tr>
      <w:tr w:rsidR="00D00A34" w:rsidRPr="005D684B" w:rsidTr="005E2935">
        <w:trPr>
          <w:trHeight w:val="249"/>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3.1.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ночная зона                </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21,662</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21,403</w:t>
            </w: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3.2.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полупиковая зона            </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27,078</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26,754</w:t>
            </w: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3.3.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пиковая зона                </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32,494</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32,105</w:t>
            </w:r>
          </w:p>
        </w:tc>
      </w:tr>
      <w:tr w:rsidR="00D00A34" w:rsidRPr="005D684B" w:rsidTr="005E2935">
        <w:trPr>
          <w:trHeight w:val="355"/>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4.  </w:t>
            </w:r>
          </w:p>
        </w:tc>
        <w:tc>
          <w:tcPr>
            <w:tcW w:w="3978" w:type="pct"/>
            <w:gridSpan w:val="3"/>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Одноставочные тарифы, дифференцированные по двум зонам суток</w:t>
            </w:r>
            <w:r w:rsidRPr="005D684B">
              <w:rPr>
                <w:sz w:val="22"/>
                <w:szCs w:val="22"/>
                <w:highlight w:val="yellow"/>
                <w:vertAlign w:val="superscript"/>
              </w:rPr>
              <w:t>3</w:t>
            </w:r>
            <w:r w:rsidRPr="005D684B">
              <w:rPr>
                <w:sz w:val="22"/>
                <w:szCs w:val="22"/>
                <w:highlight w:val="yellow"/>
              </w:rPr>
              <w:t xml:space="preserve">                       </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4.1.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ночная зона                 </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21,662</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21,403</w:t>
            </w:r>
          </w:p>
        </w:tc>
      </w:tr>
      <w:tr w:rsidR="00D00A34" w:rsidRPr="005D684B" w:rsidTr="005E2935">
        <w:trPr>
          <w:tblCellSpacing w:w="5" w:type="nil"/>
        </w:trPr>
        <w:tc>
          <w:tcPr>
            <w:tcW w:w="273"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4.2. </w:t>
            </w:r>
          </w:p>
        </w:tc>
        <w:tc>
          <w:tcPr>
            <w:tcW w:w="2490"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 дневная зона (пиковая и полупиковая)              </w:t>
            </w:r>
          </w:p>
        </w:tc>
        <w:tc>
          <w:tcPr>
            <w:tcW w:w="681"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rPr>
                <w:sz w:val="18"/>
                <w:szCs w:val="18"/>
                <w:highlight w:val="yellow"/>
              </w:rPr>
            </w:pPr>
            <w:r w:rsidRPr="005D684B">
              <w:rPr>
                <w:sz w:val="18"/>
                <w:szCs w:val="18"/>
                <w:highlight w:val="yellow"/>
              </w:rPr>
              <w:t xml:space="preserve">руб./кВт·ч    </w:t>
            </w:r>
          </w:p>
        </w:tc>
        <w:tc>
          <w:tcPr>
            <w:tcW w:w="807" w:type="pct"/>
            <w:tcBorders>
              <w:left w:val="single" w:sz="4" w:space="0" w:color="auto"/>
              <w:bottom w:val="single" w:sz="4" w:space="0" w:color="auto"/>
              <w:right w:val="single" w:sz="4" w:space="0" w:color="auto"/>
            </w:tcBorders>
            <w:shd w:val="clear" w:color="auto" w:fill="auto"/>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31,140</w:t>
            </w:r>
          </w:p>
        </w:tc>
        <w:tc>
          <w:tcPr>
            <w:tcW w:w="749" w:type="pct"/>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30,767</w:t>
            </w:r>
          </w:p>
        </w:tc>
      </w:tr>
    </w:tbl>
    <w:p w:rsidR="00D00A34" w:rsidRPr="005D684B" w:rsidRDefault="00D00A34" w:rsidP="00D00A34">
      <w:pPr>
        <w:ind w:firstLine="567"/>
        <w:jc w:val="both"/>
        <w:rPr>
          <w:sz w:val="20"/>
          <w:szCs w:val="20"/>
          <w:highlight w:val="yellow"/>
        </w:rPr>
      </w:pPr>
    </w:p>
    <w:p w:rsidR="00D00A34" w:rsidRPr="005D684B" w:rsidRDefault="00D00A34" w:rsidP="00D00A34">
      <w:pPr>
        <w:ind w:firstLine="567"/>
        <w:jc w:val="both"/>
        <w:rPr>
          <w:sz w:val="20"/>
          <w:szCs w:val="20"/>
          <w:highlight w:val="yellow"/>
        </w:rPr>
      </w:pPr>
      <w:r w:rsidRPr="005D684B">
        <w:rPr>
          <w:sz w:val="20"/>
          <w:szCs w:val="20"/>
          <w:highlight w:val="yellow"/>
        </w:rPr>
        <w:t>Примечание:</w:t>
      </w:r>
    </w:p>
    <w:p w:rsidR="00D00A34" w:rsidRPr="005D684B" w:rsidRDefault="00D00A34" w:rsidP="00D00A34">
      <w:pPr>
        <w:ind w:firstLine="709"/>
        <w:jc w:val="both"/>
        <w:rPr>
          <w:sz w:val="20"/>
          <w:szCs w:val="20"/>
          <w:highlight w:val="yellow"/>
        </w:rPr>
      </w:pPr>
      <w:r w:rsidRPr="005D684B">
        <w:rPr>
          <w:sz w:val="20"/>
          <w:szCs w:val="20"/>
          <w:highlight w:val="yellow"/>
        </w:rPr>
        <w:t>&lt;1&gt; В данном приложении указаны тарифы на электрическую энергию (мощность), производимую электростанциями АО «Корякэнерго», с использованием которых осуществляется производство и поставка электрической энергии (мощности) на розничном рынке.</w:t>
      </w:r>
    </w:p>
    <w:p w:rsidR="00D00A34" w:rsidRPr="005D684B" w:rsidRDefault="00D00A34" w:rsidP="00D00A34">
      <w:pPr>
        <w:ind w:firstLine="709"/>
        <w:jc w:val="both"/>
        <w:rPr>
          <w:sz w:val="20"/>
          <w:szCs w:val="20"/>
          <w:highlight w:val="yellow"/>
        </w:rPr>
      </w:pPr>
      <w:r w:rsidRPr="005D684B">
        <w:rPr>
          <w:sz w:val="20"/>
          <w:szCs w:val="20"/>
          <w:highlight w:val="yellow"/>
        </w:rPr>
        <w:t>&lt;2&gt; 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 не устанавливается.</w:t>
      </w:r>
    </w:p>
    <w:p w:rsidR="00D00A34" w:rsidRPr="005D684B" w:rsidRDefault="00D00A34" w:rsidP="00D00A34">
      <w:pPr>
        <w:ind w:firstLine="709"/>
        <w:jc w:val="both"/>
        <w:rPr>
          <w:sz w:val="20"/>
          <w:szCs w:val="20"/>
          <w:highlight w:val="yellow"/>
        </w:rPr>
      </w:pPr>
      <w:r w:rsidRPr="005D684B">
        <w:rPr>
          <w:sz w:val="20"/>
          <w:szCs w:val="20"/>
          <w:highlight w:val="yellow"/>
        </w:rPr>
        <w:t>&lt;3&gt; Интервалы тарифных зон суток (по месяцам календарного года) утверждаются Федеральной антимонопольной службой.</w:t>
      </w:r>
    </w:p>
    <w:p w:rsidR="00D00A34" w:rsidRPr="005D684B" w:rsidRDefault="00D00A34" w:rsidP="00D00A34">
      <w:pPr>
        <w:tabs>
          <w:tab w:val="left" w:pos="525"/>
          <w:tab w:val="right" w:pos="9540"/>
        </w:tabs>
        <w:jc w:val="both"/>
        <w:rPr>
          <w:sz w:val="20"/>
          <w:szCs w:val="20"/>
          <w:highlight w:val="yellow"/>
        </w:rPr>
        <w:sectPr w:rsidR="00D00A34" w:rsidRPr="005D684B" w:rsidSect="005E2935">
          <w:pgSz w:w="11906" w:h="16838"/>
          <w:pgMar w:top="1134" w:right="567" w:bottom="425" w:left="1701" w:header="709" w:footer="709" w:gutter="0"/>
          <w:cols w:space="708"/>
          <w:docGrid w:linePitch="360"/>
        </w:sectPr>
      </w:pPr>
    </w:p>
    <w:p w:rsidR="00D00A34" w:rsidRPr="005D684B" w:rsidRDefault="00D00A34" w:rsidP="00D00A34">
      <w:pPr>
        <w:widowControl w:val="0"/>
        <w:ind w:left="4536"/>
        <w:rPr>
          <w:highlight w:val="yellow"/>
        </w:rPr>
      </w:pPr>
      <w:r w:rsidRPr="005D684B">
        <w:rPr>
          <w:highlight w:val="yellow"/>
        </w:rPr>
        <w:lastRenderedPageBreak/>
        <w:t>Приложение 6</w:t>
      </w:r>
    </w:p>
    <w:p w:rsidR="00D00A34" w:rsidRPr="005D684B" w:rsidRDefault="00D00A34" w:rsidP="00D00A34">
      <w:pPr>
        <w:widowControl w:val="0"/>
        <w:ind w:left="4536"/>
        <w:rPr>
          <w:szCs w:val="28"/>
          <w:highlight w:val="yellow"/>
        </w:rPr>
      </w:pPr>
      <w:r w:rsidRPr="005D684B">
        <w:rPr>
          <w:szCs w:val="28"/>
          <w:highlight w:val="yellow"/>
        </w:rPr>
        <w:t>к постановлению Региональной службы</w:t>
      </w:r>
    </w:p>
    <w:p w:rsidR="00D00A34" w:rsidRPr="005D684B" w:rsidRDefault="00D00A34" w:rsidP="00D00A34">
      <w:pPr>
        <w:widowControl w:val="0"/>
        <w:ind w:left="4536"/>
        <w:rPr>
          <w:szCs w:val="28"/>
          <w:highlight w:val="yellow"/>
        </w:rPr>
      </w:pPr>
      <w:r w:rsidRPr="005D684B">
        <w:rPr>
          <w:szCs w:val="28"/>
          <w:highlight w:val="yellow"/>
        </w:rPr>
        <w:t xml:space="preserve">по тарифам и ценам Камчатского края </w:t>
      </w:r>
    </w:p>
    <w:p w:rsidR="00D00A34" w:rsidRPr="005D684B" w:rsidRDefault="00D00A34" w:rsidP="00D00A34">
      <w:pPr>
        <w:widowControl w:val="0"/>
        <w:ind w:left="4536"/>
        <w:rPr>
          <w:szCs w:val="28"/>
          <w:highlight w:val="yellow"/>
        </w:rPr>
      </w:pPr>
      <w:r w:rsidRPr="005D684B">
        <w:rPr>
          <w:szCs w:val="28"/>
          <w:highlight w:val="yellow"/>
        </w:rPr>
        <w:t>от ХХ.ХХ.2022 № ХХ</w:t>
      </w:r>
    </w:p>
    <w:p w:rsidR="00D00A34" w:rsidRPr="005D684B" w:rsidRDefault="00D00A34" w:rsidP="00D00A34">
      <w:pPr>
        <w:rPr>
          <w:szCs w:val="28"/>
          <w:highlight w:val="yellow"/>
        </w:rPr>
      </w:pPr>
    </w:p>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 xml:space="preserve">Необходимая валовая выручка АО «Корякэнерго» </w:t>
      </w:r>
    </w:p>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 xml:space="preserve"> на долгосрочный период регулирования (без учета оплаты потерь) </w:t>
      </w:r>
    </w:p>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на 2023 – 2027 годы</w:t>
      </w:r>
    </w:p>
    <w:p w:rsidR="00D00A34" w:rsidRPr="005D684B" w:rsidRDefault="00D00A34" w:rsidP="00D00A34">
      <w:pPr>
        <w:autoSpaceDE w:val="0"/>
        <w:autoSpaceDN w:val="0"/>
        <w:adjustRightInd w:val="0"/>
        <w:jc w:val="both"/>
        <w:outlineLvl w:val="0"/>
        <w:rPr>
          <w:rFonts w:eastAsia="Calibri"/>
          <w:szCs w:val="28"/>
          <w:highlight w:val="yellow"/>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D00A34" w:rsidRPr="005D684B" w:rsidTr="005E2935">
        <w:tc>
          <w:tcPr>
            <w:tcW w:w="737"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Год</w:t>
            </w:r>
          </w:p>
        </w:tc>
        <w:tc>
          <w:tcPr>
            <w:tcW w:w="3402"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Необходимая валовая выручка без учета оплаты потерь</w:t>
            </w:r>
          </w:p>
        </w:tc>
      </w:tr>
      <w:tr w:rsidR="00D00A34" w:rsidRPr="005D684B" w:rsidTr="005E2935">
        <w:tc>
          <w:tcPr>
            <w:tcW w:w="737" w:type="dxa"/>
            <w:vMerge/>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both"/>
              <w:outlineLvl w:val="0"/>
              <w:rPr>
                <w:rFonts w:eastAsia="Calibri"/>
                <w:szCs w:val="28"/>
                <w:highlight w:val="yellow"/>
              </w:rPr>
            </w:pPr>
          </w:p>
        </w:tc>
        <w:tc>
          <w:tcPr>
            <w:tcW w:w="3861" w:type="dxa"/>
            <w:vMerge/>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both"/>
              <w:outlineLvl w:val="0"/>
              <w:rPr>
                <w:rFonts w:eastAsia="Calibri"/>
                <w:szCs w:val="28"/>
                <w:highlight w:val="yellow"/>
              </w:rPr>
            </w:pPr>
          </w:p>
        </w:tc>
        <w:tc>
          <w:tcPr>
            <w:tcW w:w="1701" w:type="dxa"/>
            <w:vMerge/>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both"/>
              <w:outlineLvl w:val="0"/>
              <w:rPr>
                <w:rFonts w:eastAsia="Calibri"/>
                <w:szCs w:val="28"/>
                <w:highlight w:val="yellow"/>
              </w:rPr>
            </w:pPr>
          </w:p>
        </w:tc>
        <w:tc>
          <w:tcPr>
            <w:tcW w:w="3402"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тыс. руб.</w:t>
            </w:r>
          </w:p>
        </w:tc>
      </w:tr>
      <w:tr w:rsidR="00D00A34" w:rsidRPr="005D684B" w:rsidTr="005E2935">
        <w:tc>
          <w:tcPr>
            <w:tcW w:w="737" w:type="dxa"/>
            <w:vMerge w:val="restar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1.</w:t>
            </w:r>
          </w:p>
        </w:tc>
        <w:tc>
          <w:tcPr>
            <w:tcW w:w="3861" w:type="dxa"/>
            <w:vMerge w:val="restar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АО «Корякэнерго»</w:t>
            </w:r>
          </w:p>
        </w:tc>
        <w:tc>
          <w:tcPr>
            <w:tcW w:w="1701"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Cs w:val="28"/>
                <w:highlight w:val="yellow"/>
              </w:rPr>
            </w:pPr>
            <w:r w:rsidRPr="005D684B">
              <w:rPr>
                <w:rFonts w:eastAsia="Calibri"/>
                <w:szCs w:val="28"/>
                <w:highlight w:val="yellow"/>
              </w:rPr>
              <w:t>360 976</w:t>
            </w:r>
          </w:p>
        </w:tc>
      </w:tr>
      <w:tr w:rsidR="005E2935" w:rsidRPr="005D684B" w:rsidTr="005E2935">
        <w:tc>
          <w:tcPr>
            <w:tcW w:w="737" w:type="dxa"/>
            <w:vMerge/>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outlineLvl w:val="0"/>
              <w:rPr>
                <w:rFonts w:eastAsia="Calibri"/>
                <w:szCs w:val="28"/>
                <w:highlight w:val="yellow"/>
              </w:rPr>
            </w:pPr>
          </w:p>
        </w:tc>
        <w:tc>
          <w:tcPr>
            <w:tcW w:w="3861" w:type="dxa"/>
            <w:vMerge/>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outlineLvl w:val="0"/>
              <w:rPr>
                <w:rFonts w:eastAsia="Calibri"/>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2024 год</w:t>
            </w:r>
          </w:p>
        </w:tc>
        <w:tc>
          <w:tcPr>
            <w:tcW w:w="3402"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rPr>
                <w:highlight w:val="yellow"/>
              </w:rPr>
            </w:pPr>
            <w:r w:rsidRPr="005D684B">
              <w:rPr>
                <w:rFonts w:eastAsia="Calibri"/>
                <w:szCs w:val="28"/>
                <w:highlight w:val="yellow"/>
              </w:rPr>
              <w:t>360 976</w:t>
            </w:r>
          </w:p>
        </w:tc>
      </w:tr>
      <w:tr w:rsidR="005E2935" w:rsidRPr="005D684B" w:rsidTr="005E2935">
        <w:tc>
          <w:tcPr>
            <w:tcW w:w="737" w:type="dxa"/>
            <w:vMerge/>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outlineLvl w:val="0"/>
              <w:rPr>
                <w:rFonts w:eastAsia="Calibri"/>
                <w:szCs w:val="28"/>
                <w:highlight w:val="yellow"/>
              </w:rPr>
            </w:pPr>
          </w:p>
        </w:tc>
        <w:tc>
          <w:tcPr>
            <w:tcW w:w="3861" w:type="dxa"/>
            <w:vMerge/>
            <w:tcBorders>
              <w:top w:val="single" w:sz="4" w:space="0" w:color="auto"/>
              <w:left w:val="single" w:sz="4" w:space="0" w:color="auto"/>
              <w:bottom w:val="single" w:sz="4" w:space="0" w:color="auto"/>
              <w:right w:val="single" w:sz="4" w:space="0" w:color="auto"/>
            </w:tcBorders>
          </w:tcPr>
          <w:p w:rsidR="005E2935" w:rsidRPr="005D684B" w:rsidRDefault="005E2935" w:rsidP="005E2935">
            <w:pPr>
              <w:autoSpaceDE w:val="0"/>
              <w:autoSpaceDN w:val="0"/>
              <w:adjustRightInd w:val="0"/>
              <w:jc w:val="both"/>
              <w:outlineLvl w:val="0"/>
              <w:rPr>
                <w:rFonts w:eastAsia="Calibri"/>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5E2935" w:rsidRPr="005D684B" w:rsidRDefault="005E2935" w:rsidP="005E2935">
            <w:pPr>
              <w:autoSpaceDE w:val="0"/>
              <w:autoSpaceDN w:val="0"/>
              <w:adjustRightInd w:val="0"/>
              <w:jc w:val="center"/>
              <w:rPr>
                <w:rFonts w:eastAsia="Calibri"/>
                <w:szCs w:val="28"/>
                <w:highlight w:val="yellow"/>
              </w:rPr>
            </w:pPr>
            <w:r w:rsidRPr="005D684B">
              <w:rPr>
                <w:rFonts w:eastAsia="Calibri"/>
                <w:szCs w:val="28"/>
                <w:highlight w:val="yellow"/>
              </w:rPr>
              <w:t>2025 год</w:t>
            </w:r>
          </w:p>
        </w:tc>
        <w:tc>
          <w:tcPr>
            <w:tcW w:w="3402" w:type="dxa"/>
            <w:tcBorders>
              <w:top w:val="single" w:sz="4" w:space="0" w:color="auto"/>
              <w:left w:val="single" w:sz="4" w:space="0" w:color="auto"/>
              <w:bottom w:val="single" w:sz="4" w:space="0" w:color="auto"/>
              <w:right w:val="single" w:sz="4" w:space="0" w:color="auto"/>
            </w:tcBorders>
          </w:tcPr>
          <w:p w:rsidR="005E2935" w:rsidRPr="005D684B" w:rsidRDefault="005E2935" w:rsidP="005E2935">
            <w:pPr>
              <w:rPr>
                <w:highlight w:val="yellow"/>
              </w:rPr>
            </w:pPr>
            <w:r w:rsidRPr="005D684B">
              <w:rPr>
                <w:rFonts w:eastAsia="Calibri"/>
                <w:szCs w:val="28"/>
                <w:highlight w:val="yellow"/>
              </w:rPr>
              <w:t>360 976</w:t>
            </w:r>
          </w:p>
        </w:tc>
      </w:tr>
    </w:tbl>
    <w:p w:rsidR="00D00A34" w:rsidRPr="005D684B" w:rsidRDefault="00D00A34" w:rsidP="00D00A34">
      <w:pPr>
        <w:widowControl w:val="0"/>
        <w:rPr>
          <w:rFonts w:eastAsia="Calibri"/>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5E2935" w:rsidRPr="005D684B" w:rsidRDefault="005E2935" w:rsidP="00D00A34">
      <w:pPr>
        <w:tabs>
          <w:tab w:val="left" w:pos="525"/>
          <w:tab w:val="right" w:pos="9540"/>
        </w:tabs>
        <w:rPr>
          <w:bCs/>
          <w:szCs w:val="28"/>
          <w:highlight w:val="yellow"/>
        </w:rPr>
      </w:pPr>
    </w:p>
    <w:p w:rsidR="005E2935" w:rsidRPr="005D684B" w:rsidRDefault="005E2935" w:rsidP="00D00A34">
      <w:pPr>
        <w:tabs>
          <w:tab w:val="left" w:pos="525"/>
          <w:tab w:val="right" w:pos="9540"/>
        </w:tabs>
        <w:rPr>
          <w:bCs/>
          <w:szCs w:val="28"/>
          <w:highlight w:val="yellow"/>
        </w:rPr>
      </w:pPr>
    </w:p>
    <w:p w:rsidR="005E2935" w:rsidRPr="005D684B" w:rsidRDefault="005E2935"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5E2935" w:rsidRPr="005D684B" w:rsidRDefault="005E2935" w:rsidP="00D00A34">
      <w:pPr>
        <w:tabs>
          <w:tab w:val="left" w:pos="525"/>
          <w:tab w:val="right" w:pos="9540"/>
        </w:tabs>
        <w:rPr>
          <w:bCs/>
          <w:szCs w:val="28"/>
          <w:highlight w:val="yellow"/>
        </w:rPr>
      </w:pPr>
    </w:p>
    <w:p w:rsidR="005E2935" w:rsidRPr="005D684B" w:rsidRDefault="005E2935"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rPr>
          <w:bCs/>
          <w:szCs w:val="28"/>
          <w:highlight w:val="yellow"/>
        </w:rPr>
      </w:pPr>
    </w:p>
    <w:p w:rsidR="00D00A34" w:rsidRPr="005D684B" w:rsidRDefault="00D00A34" w:rsidP="00D00A34">
      <w:pPr>
        <w:tabs>
          <w:tab w:val="left" w:pos="525"/>
          <w:tab w:val="right" w:pos="9540"/>
        </w:tabs>
        <w:ind w:left="4678"/>
        <w:jc w:val="both"/>
        <w:rPr>
          <w:bCs/>
          <w:szCs w:val="28"/>
          <w:highlight w:val="yellow"/>
        </w:rPr>
      </w:pPr>
    </w:p>
    <w:p w:rsidR="00D00A34" w:rsidRPr="005D684B" w:rsidRDefault="00D00A34" w:rsidP="00D00A34">
      <w:pPr>
        <w:tabs>
          <w:tab w:val="left" w:pos="525"/>
          <w:tab w:val="right" w:pos="9540"/>
        </w:tabs>
        <w:ind w:left="4678"/>
        <w:jc w:val="both"/>
        <w:rPr>
          <w:bCs/>
          <w:szCs w:val="28"/>
          <w:highlight w:val="yellow"/>
        </w:rPr>
      </w:pPr>
    </w:p>
    <w:p w:rsidR="00D00A34" w:rsidRPr="005D684B" w:rsidRDefault="00D00A34" w:rsidP="00D00A34">
      <w:pPr>
        <w:tabs>
          <w:tab w:val="left" w:pos="525"/>
          <w:tab w:val="right" w:pos="9540"/>
        </w:tabs>
        <w:ind w:left="4678"/>
        <w:jc w:val="both"/>
        <w:rPr>
          <w:bCs/>
          <w:szCs w:val="28"/>
          <w:highlight w:val="yellow"/>
        </w:rPr>
      </w:pPr>
    </w:p>
    <w:p w:rsidR="00D00A34" w:rsidRPr="005D684B" w:rsidRDefault="00D00A34" w:rsidP="00D00A34">
      <w:pPr>
        <w:jc w:val="right"/>
        <w:rPr>
          <w:sz w:val="24"/>
          <w:highlight w:val="yellow"/>
        </w:rPr>
      </w:pPr>
    </w:p>
    <w:p w:rsidR="00D00A34" w:rsidRPr="005D684B" w:rsidRDefault="00D00A34" w:rsidP="00D00A34">
      <w:pPr>
        <w:jc w:val="both"/>
        <w:rPr>
          <w:szCs w:val="28"/>
          <w:highlight w:val="yellow"/>
        </w:rPr>
      </w:pPr>
    </w:p>
    <w:p w:rsidR="00D00A34" w:rsidRPr="005D684B" w:rsidRDefault="00D00A34" w:rsidP="00D00A34">
      <w:pPr>
        <w:widowControl w:val="0"/>
        <w:ind w:left="4536"/>
        <w:rPr>
          <w:highlight w:val="yellow"/>
        </w:rPr>
      </w:pPr>
      <w:r w:rsidRPr="005D684B">
        <w:rPr>
          <w:highlight w:val="yellow"/>
        </w:rPr>
        <w:lastRenderedPageBreak/>
        <w:t>Приложение 7</w:t>
      </w:r>
    </w:p>
    <w:p w:rsidR="00D00A34" w:rsidRPr="005D684B" w:rsidRDefault="00D00A34" w:rsidP="00D00A34">
      <w:pPr>
        <w:widowControl w:val="0"/>
        <w:ind w:left="4536"/>
        <w:rPr>
          <w:highlight w:val="yellow"/>
        </w:rPr>
      </w:pPr>
      <w:r w:rsidRPr="005D684B">
        <w:rPr>
          <w:highlight w:val="yellow"/>
        </w:rPr>
        <w:t>к постановлению Региональной службы</w:t>
      </w:r>
    </w:p>
    <w:p w:rsidR="00D00A34" w:rsidRPr="005D684B" w:rsidRDefault="00D00A34" w:rsidP="00D00A34">
      <w:pPr>
        <w:widowControl w:val="0"/>
        <w:ind w:left="4536"/>
        <w:rPr>
          <w:szCs w:val="28"/>
          <w:highlight w:val="yellow"/>
        </w:rPr>
      </w:pPr>
      <w:r w:rsidRPr="005D684B">
        <w:rPr>
          <w:highlight w:val="yellow"/>
        </w:rPr>
        <w:t xml:space="preserve">по </w:t>
      </w:r>
      <w:r w:rsidRPr="005D684B">
        <w:rPr>
          <w:szCs w:val="28"/>
          <w:highlight w:val="yellow"/>
        </w:rPr>
        <w:t xml:space="preserve">тарифам и ценам Камчатского края </w:t>
      </w:r>
    </w:p>
    <w:p w:rsidR="00D00A34" w:rsidRPr="005D684B" w:rsidRDefault="00D00A34" w:rsidP="00D00A34">
      <w:pPr>
        <w:widowControl w:val="0"/>
        <w:ind w:left="4536"/>
        <w:rPr>
          <w:szCs w:val="28"/>
          <w:highlight w:val="yellow"/>
        </w:rPr>
      </w:pPr>
      <w:r w:rsidRPr="005D684B">
        <w:rPr>
          <w:szCs w:val="28"/>
          <w:highlight w:val="yellow"/>
        </w:rPr>
        <w:t xml:space="preserve">от </w:t>
      </w:r>
      <w:r w:rsidR="005E2935" w:rsidRPr="005D684B">
        <w:rPr>
          <w:szCs w:val="28"/>
          <w:highlight w:val="yellow"/>
        </w:rPr>
        <w:t>ХХ</w:t>
      </w:r>
      <w:r w:rsidRPr="005D684B">
        <w:rPr>
          <w:szCs w:val="28"/>
          <w:highlight w:val="yellow"/>
        </w:rPr>
        <w:t>.</w:t>
      </w:r>
      <w:r w:rsidR="005E2935" w:rsidRPr="005D684B">
        <w:rPr>
          <w:szCs w:val="28"/>
          <w:highlight w:val="yellow"/>
        </w:rPr>
        <w:t>ХХ</w:t>
      </w:r>
      <w:r w:rsidRPr="005D684B">
        <w:rPr>
          <w:szCs w:val="28"/>
          <w:highlight w:val="yellow"/>
        </w:rPr>
        <w:t>.20</w:t>
      </w:r>
      <w:r w:rsidR="005E2935" w:rsidRPr="005D684B">
        <w:rPr>
          <w:szCs w:val="28"/>
          <w:highlight w:val="yellow"/>
        </w:rPr>
        <w:t>22</w:t>
      </w:r>
      <w:r w:rsidRPr="005D684B">
        <w:rPr>
          <w:szCs w:val="28"/>
          <w:highlight w:val="yellow"/>
        </w:rPr>
        <w:t xml:space="preserve"> № </w:t>
      </w:r>
      <w:r w:rsidR="005E2935" w:rsidRPr="005D684B">
        <w:rPr>
          <w:szCs w:val="28"/>
          <w:highlight w:val="yellow"/>
        </w:rPr>
        <w:t>ХХ</w:t>
      </w:r>
    </w:p>
    <w:p w:rsidR="00D00A34" w:rsidRPr="005D684B" w:rsidRDefault="00D00A34" w:rsidP="00D00A34">
      <w:pPr>
        <w:ind w:left="4678"/>
        <w:rPr>
          <w:szCs w:val="28"/>
          <w:highlight w:val="yellow"/>
        </w:rPr>
      </w:pPr>
    </w:p>
    <w:p w:rsidR="00D00A34" w:rsidRPr="005D684B" w:rsidRDefault="00D00A34" w:rsidP="00D00A34">
      <w:pPr>
        <w:keepNext/>
        <w:jc w:val="center"/>
        <w:outlineLvl w:val="2"/>
        <w:rPr>
          <w:rFonts w:eastAsia="Calibri"/>
          <w:bCs/>
          <w:szCs w:val="28"/>
          <w:highlight w:val="yellow"/>
          <w:lang w:val="x-none"/>
        </w:rPr>
      </w:pPr>
      <w:r w:rsidRPr="005D684B">
        <w:rPr>
          <w:rFonts w:eastAsia="Calibri"/>
          <w:bCs/>
          <w:szCs w:val="28"/>
          <w:highlight w:val="yellow"/>
          <w:lang w:val="x-none"/>
        </w:rPr>
        <w:t xml:space="preserve">Индивидуальные тарифы </w:t>
      </w:r>
    </w:p>
    <w:p w:rsidR="00D00A34" w:rsidRPr="005D684B" w:rsidRDefault="00D00A34" w:rsidP="00D00A34">
      <w:pPr>
        <w:keepNext/>
        <w:jc w:val="center"/>
        <w:outlineLvl w:val="2"/>
        <w:rPr>
          <w:rFonts w:eastAsia="Calibri"/>
          <w:bCs/>
          <w:szCs w:val="28"/>
          <w:highlight w:val="yellow"/>
          <w:lang w:val="x-none"/>
        </w:rPr>
      </w:pPr>
      <w:r w:rsidRPr="005D684B">
        <w:rPr>
          <w:rFonts w:eastAsia="Calibri"/>
          <w:bCs/>
          <w:szCs w:val="28"/>
          <w:highlight w:val="yellow"/>
          <w:lang w:val="x-none"/>
        </w:rPr>
        <w:t xml:space="preserve">на услуги по передаче электрической энергии для взаиморасчетов между </w:t>
      </w:r>
    </w:p>
    <w:p w:rsidR="00D00A34" w:rsidRPr="005D684B" w:rsidRDefault="00D00A34" w:rsidP="00D00A34">
      <w:pPr>
        <w:keepNext/>
        <w:jc w:val="center"/>
        <w:outlineLvl w:val="2"/>
        <w:rPr>
          <w:rFonts w:eastAsia="Calibri"/>
          <w:bCs/>
          <w:szCs w:val="28"/>
          <w:highlight w:val="yellow"/>
          <w:lang w:val="x-none"/>
        </w:rPr>
      </w:pPr>
      <w:r w:rsidRPr="005D684B">
        <w:rPr>
          <w:rFonts w:eastAsia="Calibri"/>
          <w:szCs w:val="28"/>
          <w:highlight w:val="yellow"/>
        </w:rPr>
        <w:t>АО «Южные электрические сети Камчатки» и АО «Корякэнерго»</w:t>
      </w:r>
      <w:r w:rsidRPr="005D684B">
        <w:rPr>
          <w:rFonts w:eastAsia="Calibri"/>
          <w:bCs/>
          <w:szCs w:val="28"/>
          <w:highlight w:val="yellow"/>
          <w:lang w:val="x-none"/>
        </w:rPr>
        <w:t xml:space="preserve"> </w:t>
      </w:r>
    </w:p>
    <w:p w:rsidR="00D00A34" w:rsidRPr="005D684B" w:rsidRDefault="00D00A34" w:rsidP="00D00A34">
      <w:pPr>
        <w:keepNext/>
        <w:jc w:val="center"/>
        <w:outlineLvl w:val="2"/>
        <w:rPr>
          <w:rFonts w:eastAsia="Calibri"/>
          <w:szCs w:val="28"/>
          <w:highlight w:val="yellow"/>
        </w:rPr>
      </w:pPr>
      <w:r w:rsidRPr="005D684B">
        <w:rPr>
          <w:rFonts w:eastAsia="Calibri"/>
          <w:szCs w:val="28"/>
          <w:highlight w:val="yellow"/>
        </w:rPr>
        <w:t>на 202</w:t>
      </w:r>
      <w:r w:rsidR="005E2935" w:rsidRPr="005D684B">
        <w:rPr>
          <w:rFonts w:eastAsia="Calibri"/>
          <w:szCs w:val="28"/>
          <w:highlight w:val="yellow"/>
        </w:rPr>
        <w:t>3</w:t>
      </w:r>
      <w:r w:rsidRPr="005D684B">
        <w:rPr>
          <w:rFonts w:eastAsia="Calibri"/>
          <w:szCs w:val="28"/>
          <w:highlight w:val="yellow"/>
        </w:rPr>
        <w:t xml:space="preserve"> - 202</w:t>
      </w:r>
      <w:r w:rsidR="005E2935" w:rsidRPr="005D684B">
        <w:rPr>
          <w:rFonts w:eastAsia="Calibri"/>
          <w:szCs w:val="28"/>
          <w:highlight w:val="yellow"/>
        </w:rPr>
        <w:t>7</w:t>
      </w:r>
      <w:r w:rsidRPr="005D684B">
        <w:rPr>
          <w:rFonts w:eastAsia="Calibri"/>
          <w:szCs w:val="28"/>
          <w:highlight w:val="yellow"/>
        </w:rPr>
        <w:t xml:space="preserve"> годы</w:t>
      </w:r>
    </w:p>
    <w:p w:rsidR="00D00A34" w:rsidRPr="005D684B" w:rsidRDefault="00D00A34" w:rsidP="00D00A34">
      <w:pPr>
        <w:autoSpaceDE w:val="0"/>
        <w:autoSpaceDN w:val="0"/>
        <w:adjustRightInd w:val="0"/>
        <w:ind w:firstLine="540"/>
        <w:jc w:val="center"/>
        <w:outlineLvl w:val="0"/>
        <w:rPr>
          <w:rFonts w:eastAsia="Calibri"/>
          <w:bCs/>
          <w:szCs w:val="28"/>
          <w:highlight w:val="yellow"/>
        </w:rPr>
      </w:pP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1985"/>
        <w:gridCol w:w="1276"/>
        <w:gridCol w:w="1275"/>
        <w:gridCol w:w="1276"/>
        <w:gridCol w:w="1276"/>
        <w:gridCol w:w="1417"/>
        <w:gridCol w:w="1276"/>
      </w:tblGrid>
      <w:tr w:rsidR="00D00A34" w:rsidRPr="005D684B" w:rsidTr="005E2935">
        <w:tblPrEx>
          <w:tblCellMar>
            <w:top w:w="0" w:type="dxa"/>
            <w:bottom w:w="0" w:type="dxa"/>
          </w:tblCellMar>
        </w:tblPrEx>
        <w:trPr>
          <w:trHeight w:val="320"/>
          <w:tblCellSpacing w:w="5" w:type="nil"/>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Наименование сетевых   </w:t>
            </w:r>
            <w:r w:rsidRPr="005D684B">
              <w:rPr>
                <w:rFonts w:eastAsia="Calibri"/>
                <w:sz w:val="24"/>
                <w:highlight w:val="yellow"/>
              </w:rPr>
              <w:br/>
              <w:t>организаций</w:t>
            </w:r>
          </w:p>
        </w:tc>
        <w:tc>
          <w:tcPr>
            <w:tcW w:w="3827" w:type="dxa"/>
            <w:gridSpan w:val="3"/>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1 полугодие </w:t>
            </w:r>
          </w:p>
        </w:tc>
        <w:tc>
          <w:tcPr>
            <w:tcW w:w="3969" w:type="dxa"/>
            <w:gridSpan w:val="3"/>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2 полугодие </w:t>
            </w:r>
          </w:p>
        </w:tc>
      </w:tr>
      <w:tr w:rsidR="00D00A34" w:rsidRPr="005D684B" w:rsidTr="005E2935">
        <w:tblPrEx>
          <w:tblCellMar>
            <w:top w:w="0" w:type="dxa"/>
            <w:bottom w:w="0" w:type="dxa"/>
          </w:tblCellMar>
        </w:tblPrEx>
        <w:trPr>
          <w:trHeight w:val="320"/>
          <w:tblCellSpacing w:w="5" w:type="nil"/>
          <w:jc w:val="center"/>
        </w:trPr>
        <w:tc>
          <w:tcPr>
            <w:tcW w:w="1985"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2551" w:type="dxa"/>
            <w:gridSpan w:val="2"/>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Двухставочный тариф</w:t>
            </w:r>
          </w:p>
        </w:tc>
        <w:tc>
          <w:tcPr>
            <w:tcW w:w="1276" w:type="dxa"/>
            <w:vMerge w:val="restart"/>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Односта-   </w:t>
            </w:r>
            <w:r w:rsidRPr="005D684B">
              <w:rPr>
                <w:rFonts w:eastAsia="Calibri"/>
                <w:sz w:val="24"/>
                <w:highlight w:val="yellow"/>
              </w:rPr>
              <w:br/>
              <w:t xml:space="preserve">вочный     </w:t>
            </w:r>
            <w:r w:rsidRPr="005D684B">
              <w:rPr>
                <w:rFonts w:eastAsia="Calibri"/>
                <w:sz w:val="24"/>
                <w:highlight w:val="yellow"/>
              </w:rPr>
              <w:br/>
              <w:t>тариф</w:t>
            </w:r>
          </w:p>
        </w:tc>
        <w:tc>
          <w:tcPr>
            <w:tcW w:w="2693" w:type="dxa"/>
            <w:gridSpan w:val="2"/>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Двухставочный тариф</w:t>
            </w:r>
          </w:p>
        </w:tc>
        <w:tc>
          <w:tcPr>
            <w:tcW w:w="1276" w:type="dxa"/>
            <w:vMerge w:val="restart"/>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Одноставочный тариф</w:t>
            </w:r>
          </w:p>
        </w:tc>
      </w:tr>
      <w:tr w:rsidR="00D00A34" w:rsidRPr="005D684B" w:rsidTr="005E2935">
        <w:tblPrEx>
          <w:tblCellMar>
            <w:top w:w="0" w:type="dxa"/>
            <w:bottom w:w="0" w:type="dxa"/>
          </w:tblCellMar>
        </w:tblPrEx>
        <w:trPr>
          <w:trHeight w:val="1120"/>
          <w:tblCellSpacing w:w="5" w:type="nil"/>
          <w:jc w:val="center"/>
        </w:trPr>
        <w:tc>
          <w:tcPr>
            <w:tcW w:w="1985"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1276"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ставка за </w:t>
            </w:r>
            <w:r w:rsidRPr="005D684B">
              <w:rPr>
                <w:rFonts w:eastAsia="Calibri"/>
                <w:sz w:val="24"/>
                <w:highlight w:val="yellow"/>
              </w:rPr>
              <w:br/>
              <w:t xml:space="preserve">содержание </w:t>
            </w:r>
            <w:r w:rsidRPr="005D684B">
              <w:rPr>
                <w:rFonts w:eastAsia="Calibri"/>
                <w:sz w:val="24"/>
                <w:highlight w:val="yellow"/>
              </w:rPr>
              <w:br/>
              <w:t xml:space="preserve">электрических     </w:t>
            </w:r>
            <w:r w:rsidRPr="005D684B">
              <w:rPr>
                <w:rFonts w:eastAsia="Calibri"/>
                <w:sz w:val="24"/>
                <w:highlight w:val="yellow"/>
              </w:rPr>
              <w:br/>
              <w:t>сетей</w:t>
            </w:r>
          </w:p>
        </w:tc>
        <w:tc>
          <w:tcPr>
            <w:tcW w:w="127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ставка на </w:t>
            </w:r>
            <w:r w:rsidRPr="005D684B">
              <w:rPr>
                <w:rFonts w:eastAsia="Calibri"/>
                <w:sz w:val="24"/>
                <w:highlight w:val="yellow"/>
              </w:rPr>
              <w:br/>
              <w:t xml:space="preserve">оплату     </w:t>
            </w:r>
            <w:r w:rsidRPr="005D684B">
              <w:rPr>
                <w:rFonts w:eastAsia="Calibri"/>
                <w:sz w:val="24"/>
                <w:highlight w:val="yellow"/>
              </w:rPr>
              <w:br/>
              <w:t xml:space="preserve">технологического    </w:t>
            </w:r>
            <w:r w:rsidRPr="005D684B">
              <w:rPr>
                <w:rFonts w:eastAsia="Calibri"/>
                <w:sz w:val="24"/>
                <w:highlight w:val="yellow"/>
              </w:rPr>
              <w:br/>
              <w:t xml:space="preserve">расхода </w:t>
            </w:r>
            <w:r w:rsidRPr="005D684B">
              <w:rPr>
                <w:rFonts w:eastAsia="Calibri"/>
                <w:sz w:val="24"/>
                <w:highlight w:val="yellow"/>
              </w:rPr>
              <w:br/>
              <w:t>(потерь)</w:t>
            </w:r>
          </w:p>
        </w:tc>
        <w:tc>
          <w:tcPr>
            <w:tcW w:w="1276"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tc>
        <w:tc>
          <w:tcPr>
            <w:tcW w:w="1276"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ставка за </w:t>
            </w:r>
            <w:r w:rsidRPr="005D684B">
              <w:rPr>
                <w:rFonts w:eastAsia="Calibri"/>
                <w:sz w:val="24"/>
                <w:highlight w:val="yellow"/>
              </w:rPr>
              <w:br/>
              <w:t xml:space="preserve">содержание </w:t>
            </w:r>
            <w:r w:rsidRPr="005D684B">
              <w:rPr>
                <w:rFonts w:eastAsia="Calibri"/>
                <w:sz w:val="24"/>
                <w:highlight w:val="yellow"/>
              </w:rPr>
              <w:br/>
              <w:t xml:space="preserve">электрических     </w:t>
            </w:r>
            <w:r w:rsidRPr="005D684B">
              <w:rPr>
                <w:rFonts w:eastAsia="Calibri"/>
                <w:sz w:val="24"/>
                <w:highlight w:val="yellow"/>
              </w:rPr>
              <w:br/>
              <w:t>сетей</w:t>
            </w:r>
          </w:p>
        </w:tc>
        <w:tc>
          <w:tcPr>
            <w:tcW w:w="141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 xml:space="preserve">ставка     </w:t>
            </w:r>
            <w:r w:rsidRPr="005D684B">
              <w:rPr>
                <w:rFonts w:eastAsia="Calibri"/>
                <w:sz w:val="24"/>
                <w:highlight w:val="yellow"/>
              </w:rPr>
              <w:br/>
              <w:t xml:space="preserve">на оплату </w:t>
            </w:r>
            <w:r w:rsidRPr="005D684B">
              <w:rPr>
                <w:rFonts w:eastAsia="Calibri"/>
                <w:sz w:val="24"/>
                <w:highlight w:val="yellow"/>
              </w:rPr>
              <w:br/>
              <w:t xml:space="preserve">технологического    </w:t>
            </w:r>
            <w:r w:rsidRPr="005D684B">
              <w:rPr>
                <w:rFonts w:eastAsia="Calibri"/>
                <w:sz w:val="24"/>
                <w:highlight w:val="yellow"/>
              </w:rPr>
              <w:br/>
              <w:t>расхода (потерь)</w:t>
            </w:r>
          </w:p>
        </w:tc>
        <w:tc>
          <w:tcPr>
            <w:tcW w:w="1276"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tc>
      </w:tr>
      <w:tr w:rsidR="00D00A34" w:rsidRPr="005D684B" w:rsidTr="005E2935">
        <w:tblPrEx>
          <w:tblCellMar>
            <w:top w:w="0" w:type="dxa"/>
            <w:bottom w:w="0" w:type="dxa"/>
          </w:tblCellMar>
        </w:tblPrEx>
        <w:trPr>
          <w:trHeight w:val="320"/>
          <w:tblCellSpacing w:w="5" w:type="nil"/>
          <w:jc w:val="center"/>
        </w:trPr>
        <w:tc>
          <w:tcPr>
            <w:tcW w:w="1985"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1276"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руб./МВт·мес</w:t>
            </w:r>
          </w:p>
        </w:tc>
        <w:tc>
          <w:tcPr>
            <w:tcW w:w="1275"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руб./МВт· ч</w:t>
            </w:r>
          </w:p>
        </w:tc>
        <w:tc>
          <w:tcPr>
            <w:tcW w:w="1276"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руб./кВт·ч</w:t>
            </w:r>
          </w:p>
        </w:tc>
        <w:tc>
          <w:tcPr>
            <w:tcW w:w="1276"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руб./МВт·мес</w:t>
            </w:r>
          </w:p>
        </w:tc>
        <w:tc>
          <w:tcPr>
            <w:tcW w:w="1417"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руб./МВт· ч</w:t>
            </w:r>
          </w:p>
        </w:tc>
        <w:tc>
          <w:tcPr>
            <w:tcW w:w="1276"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руб./кВт·ч</w:t>
            </w:r>
          </w:p>
        </w:tc>
      </w:tr>
      <w:tr w:rsidR="00D00A34" w:rsidRPr="005D684B" w:rsidTr="005E2935">
        <w:tblPrEx>
          <w:tblCellMar>
            <w:top w:w="0" w:type="dxa"/>
            <w:bottom w:w="0" w:type="dxa"/>
          </w:tblCellMar>
        </w:tblPrEx>
        <w:trPr>
          <w:tblCellSpacing w:w="5" w:type="nil"/>
          <w:jc w:val="center"/>
        </w:trPr>
        <w:tc>
          <w:tcPr>
            <w:tcW w:w="198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1</w:t>
            </w:r>
          </w:p>
        </w:tc>
        <w:tc>
          <w:tcPr>
            <w:tcW w:w="1276"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2</w:t>
            </w:r>
          </w:p>
        </w:tc>
        <w:tc>
          <w:tcPr>
            <w:tcW w:w="127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3</w:t>
            </w:r>
          </w:p>
        </w:tc>
        <w:tc>
          <w:tcPr>
            <w:tcW w:w="1276"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4</w:t>
            </w:r>
          </w:p>
        </w:tc>
        <w:tc>
          <w:tcPr>
            <w:tcW w:w="1276"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5</w:t>
            </w:r>
          </w:p>
        </w:tc>
        <w:tc>
          <w:tcPr>
            <w:tcW w:w="141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6</w:t>
            </w:r>
          </w:p>
        </w:tc>
        <w:tc>
          <w:tcPr>
            <w:tcW w:w="1276"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7</w:t>
            </w:r>
          </w:p>
        </w:tc>
      </w:tr>
      <w:tr w:rsidR="00D00A34" w:rsidRPr="005D684B" w:rsidTr="005E2935">
        <w:tblPrEx>
          <w:tblCellMar>
            <w:top w:w="0" w:type="dxa"/>
            <w:bottom w:w="0" w:type="dxa"/>
          </w:tblCellMar>
        </w:tblPrEx>
        <w:trPr>
          <w:trHeight w:val="417"/>
          <w:tblCellSpacing w:w="5" w:type="nil"/>
          <w:jc w:val="center"/>
        </w:trPr>
        <w:tc>
          <w:tcPr>
            <w:tcW w:w="1985" w:type="dxa"/>
            <w:vMerge w:val="restart"/>
            <w:tcBorders>
              <w:left w:val="single" w:sz="4" w:space="0" w:color="auto"/>
              <w:right w:val="single" w:sz="4" w:space="0" w:color="auto"/>
            </w:tcBorders>
            <w:vAlign w:val="center"/>
          </w:tcPr>
          <w:p w:rsidR="00D00A34" w:rsidRPr="005D684B" w:rsidRDefault="00D00A34" w:rsidP="00D00A34">
            <w:pPr>
              <w:keepNext/>
              <w:jc w:val="center"/>
              <w:outlineLvl w:val="2"/>
              <w:rPr>
                <w:rFonts w:eastAsia="Calibri"/>
                <w:b/>
                <w:bCs/>
                <w:sz w:val="24"/>
                <w:highlight w:val="yellow"/>
                <w:lang w:val="x-none"/>
              </w:rPr>
            </w:pPr>
            <w:r w:rsidRPr="005D684B">
              <w:rPr>
                <w:rFonts w:eastAsia="Calibri"/>
                <w:bCs/>
                <w:sz w:val="24"/>
                <w:highlight w:val="yellow"/>
              </w:rPr>
              <w:t>АО «Южные электрические сети Камчатки» и АО «Корякэнерго»</w:t>
            </w:r>
          </w:p>
        </w:tc>
        <w:tc>
          <w:tcPr>
            <w:tcW w:w="3827" w:type="dxa"/>
            <w:gridSpan w:val="3"/>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p>
        </w:tc>
        <w:tc>
          <w:tcPr>
            <w:tcW w:w="3969" w:type="dxa"/>
            <w:gridSpan w:val="3"/>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p>
        </w:tc>
      </w:tr>
      <w:tr w:rsidR="00D00A34" w:rsidRPr="005D684B" w:rsidTr="005E2935">
        <w:tblPrEx>
          <w:tblCellMar>
            <w:top w:w="0" w:type="dxa"/>
            <w:bottom w:w="0" w:type="dxa"/>
          </w:tblCellMar>
        </w:tblPrEx>
        <w:trPr>
          <w:trHeight w:val="804"/>
          <w:tblCellSpacing w:w="5" w:type="nil"/>
          <w:jc w:val="center"/>
        </w:trPr>
        <w:tc>
          <w:tcPr>
            <w:tcW w:w="1985" w:type="dxa"/>
            <w:vMerge/>
            <w:tcBorders>
              <w:left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w:t>
            </w:r>
          </w:p>
        </w:tc>
        <w:tc>
          <w:tcPr>
            <w:tcW w:w="1275"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w:t>
            </w:r>
          </w:p>
        </w:tc>
        <w:tc>
          <w:tcPr>
            <w:tcW w:w="1276"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p w:rsidR="00D00A34" w:rsidRPr="005D684B" w:rsidRDefault="00D00A34" w:rsidP="00D00A34">
            <w:pPr>
              <w:autoSpaceDE w:val="0"/>
              <w:autoSpaceDN w:val="0"/>
              <w:adjustRightInd w:val="0"/>
              <w:jc w:val="center"/>
              <w:rPr>
                <w:rFonts w:eastAsia="Calibri"/>
                <w:sz w:val="24"/>
                <w:highlight w:val="yellow"/>
                <w:lang w:val="en-US"/>
              </w:rPr>
            </w:pPr>
            <w:r w:rsidRPr="005D684B">
              <w:rPr>
                <w:rFonts w:eastAsia="Calibri"/>
                <w:sz w:val="24"/>
                <w:highlight w:val="yellow"/>
              </w:rPr>
              <w:t>7,956</w:t>
            </w:r>
          </w:p>
        </w:tc>
        <w:tc>
          <w:tcPr>
            <w:tcW w:w="1276"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w:t>
            </w:r>
          </w:p>
        </w:tc>
        <w:tc>
          <w:tcPr>
            <w:tcW w:w="1417"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w:t>
            </w:r>
          </w:p>
        </w:tc>
        <w:tc>
          <w:tcPr>
            <w:tcW w:w="1276"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4"/>
                <w:highlight w:val="yellow"/>
              </w:rPr>
            </w:pPr>
          </w:p>
          <w:p w:rsidR="00D00A34" w:rsidRPr="005D684B" w:rsidRDefault="00D00A34" w:rsidP="00D00A34">
            <w:pPr>
              <w:autoSpaceDE w:val="0"/>
              <w:autoSpaceDN w:val="0"/>
              <w:adjustRightInd w:val="0"/>
              <w:jc w:val="center"/>
              <w:rPr>
                <w:rFonts w:eastAsia="Calibri"/>
                <w:sz w:val="24"/>
                <w:highlight w:val="yellow"/>
              </w:rPr>
            </w:pPr>
            <w:r w:rsidRPr="005D684B">
              <w:rPr>
                <w:rFonts w:eastAsia="Calibri"/>
                <w:sz w:val="24"/>
                <w:highlight w:val="yellow"/>
              </w:rPr>
              <w:t>9,117</w:t>
            </w:r>
          </w:p>
        </w:tc>
      </w:tr>
      <w:tr w:rsidR="00D00A34" w:rsidRPr="005D684B" w:rsidTr="005E2935">
        <w:tblPrEx>
          <w:tblCellMar>
            <w:top w:w="0" w:type="dxa"/>
            <w:bottom w:w="0" w:type="dxa"/>
          </w:tblCellMar>
        </w:tblPrEx>
        <w:trPr>
          <w:trHeight w:val="804"/>
          <w:tblCellSpacing w:w="5" w:type="nil"/>
          <w:jc w:val="center"/>
        </w:trPr>
        <w:tc>
          <w:tcPr>
            <w:tcW w:w="1985" w:type="dxa"/>
            <w:vMerge/>
            <w:tcBorders>
              <w:left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3827" w:type="dxa"/>
            <w:gridSpan w:val="3"/>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p>
        </w:tc>
        <w:tc>
          <w:tcPr>
            <w:tcW w:w="3969" w:type="dxa"/>
            <w:gridSpan w:val="3"/>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p>
        </w:tc>
      </w:tr>
      <w:tr w:rsidR="00D00A34" w:rsidRPr="005D684B" w:rsidTr="005E2935">
        <w:tblPrEx>
          <w:tblCellMar>
            <w:top w:w="0" w:type="dxa"/>
            <w:bottom w:w="0" w:type="dxa"/>
          </w:tblCellMar>
        </w:tblPrEx>
        <w:trPr>
          <w:trHeight w:val="804"/>
          <w:tblCellSpacing w:w="5" w:type="nil"/>
          <w:jc w:val="center"/>
        </w:trPr>
        <w:tc>
          <w:tcPr>
            <w:tcW w:w="1985" w:type="dxa"/>
            <w:vMerge/>
            <w:tcBorders>
              <w:left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275"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5E2935" w:rsidP="00D00A34">
            <w:pPr>
              <w:jc w:val="center"/>
              <w:rPr>
                <w:sz w:val="24"/>
                <w:highlight w:val="yellow"/>
              </w:rPr>
            </w:pPr>
            <w:r w:rsidRPr="005D684B">
              <w:rPr>
                <w:rFonts w:eastAsia="Calibri"/>
                <w:sz w:val="24"/>
                <w:highlight w:val="yellow"/>
              </w:rPr>
              <w:t>7,956</w:t>
            </w: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5E2935" w:rsidP="00D00A34">
            <w:pPr>
              <w:jc w:val="center"/>
              <w:rPr>
                <w:sz w:val="24"/>
                <w:highlight w:val="yellow"/>
              </w:rPr>
            </w:pPr>
            <w:r w:rsidRPr="005D684B">
              <w:rPr>
                <w:rFonts w:eastAsia="Calibri"/>
                <w:sz w:val="24"/>
                <w:highlight w:val="yellow"/>
              </w:rPr>
              <w:t>9,117</w:t>
            </w:r>
          </w:p>
        </w:tc>
      </w:tr>
      <w:tr w:rsidR="00D00A34" w:rsidRPr="005D684B" w:rsidTr="005E2935">
        <w:tblPrEx>
          <w:tblCellMar>
            <w:top w:w="0" w:type="dxa"/>
            <w:bottom w:w="0" w:type="dxa"/>
          </w:tblCellMar>
        </w:tblPrEx>
        <w:trPr>
          <w:trHeight w:val="804"/>
          <w:tblCellSpacing w:w="5" w:type="nil"/>
          <w:jc w:val="center"/>
        </w:trPr>
        <w:tc>
          <w:tcPr>
            <w:tcW w:w="1985" w:type="dxa"/>
            <w:vMerge/>
            <w:tcBorders>
              <w:left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3827" w:type="dxa"/>
            <w:gridSpan w:val="3"/>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p>
        </w:tc>
        <w:tc>
          <w:tcPr>
            <w:tcW w:w="3969" w:type="dxa"/>
            <w:gridSpan w:val="3"/>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4"/>
                <w:highlight w:val="yellow"/>
              </w:rPr>
            </w:pPr>
          </w:p>
        </w:tc>
      </w:tr>
      <w:tr w:rsidR="00D00A34" w:rsidRPr="005D684B" w:rsidTr="005E2935">
        <w:tblPrEx>
          <w:tblCellMar>
            <w:top w:w="0" w:type="dxa"/>
            <w:bottom w:w="0" w:type="dxa"/>
          </w:tblCellMar>
        </w:tblPrEx>
        <w:trPr>
          <w:trHeight w:val="804"/>
          <w:tblCellSpacing w:w="5" w:type="nil"/>
          <w:jc w:val="center"/>
        </w:trPr>
        <w:tc>
          <w:tcPr>
            <w:tcW w:w="1985"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275"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5E2935" w:rsidP="00D00A34">
            <w:pPr>
              <w:jc w:val="center"/>
              <w:rPr>
                <w:sz w:val="24"/>
                <w:highlight w:val="yellow"/>
              </w:rPr>
            </w:pPr>
            <w:r w:rsidRPr="005D684B">
              <w:rPr>
                <w:rFonts w:eastAsia="Calibri"/>
                <w:sz w:val="24"/>
                <w:highlight w:val="yellow"/>
              </w:rPr>
              <w:t>7,956</w:t>
            </w: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jc w:val="center"/>
              <w:rPr>
                <w:sz w:val="24"/>
                <w:highlight w:val="yellow"/>
              </w:rPr>
            </w:pPr>
            <w:r w:rsidRPr="005D684B">
              <w:rPr>
                <w:sz w:val="24"/>
                <w:highlight w:val="yellow"/>
              </w:rPr>
              <w:t>-</w:t>
            </w:r>
          </w:p>
        </w:tc>
        <w:tc>
          <w:tcPr>
            <w:tcW w:w="1276" w:type="dxa"/>
            <w:tcBorders>
              <w:top w:val="single" w:sz="4" w:space="0" w:color="auto"/>
              <w:left w:val="single" w:sz="4" w:space="0" w:color="auto"/>
              <w:bottom w:val="single" w:sz="4" w:space="0" w:color="auto"/>
              <w:right w:val="single" w:sz="4" w:space="0" w:color="auto"/>
            </w:tcBorders>
            <w:vAlign w:val="center"/>
          </w:tcPr>
          <w:p w:rsidR="00D00A34" w:rsidRPr="005D684B" w:rsidRDefault="005E2935" w:rsidP="00D00A34">
            <w:pPr>
              <w:jc w:val="center"/>
              <w:rPr>
                <w:sz w:val="24"/>
                <w:highlight w:val="yellow"/>
              </w:rPr>
            </w:pPr>
            <w:r w:rsidRPr="005D684B">
              <w:rPr>
                <w:rFonts w:eastAsia="Calibri"/>
                <w:sz w:val="24"/>
                <w:highlight w:val="yellow"/>
              </w:rPr>
              <w:t>9,117</w:t>
            </w:r>
          </w:p>
        </w:tc>
      </w:tr>
    </w:tbl>
    <w:p w:rsidR="00D00A34" w:rsidRPr="005D684B" w:rsidRDefault="00D00A34" w:rsidP="00D00A34">
      <w:pPr>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5E2935" w:rsidRPr="005D684B" w:rsidRDefault="005E2935" w:rsidP="00D00A34">
      <w:pPr>
        <w:widowControl w:val="0"/>
        <w:ind w:left="9639"/>
        <w:rPr>
          <w:rFonts w:eastAsia="Calibri"/>
          <w:sz w:val="24"/>
          <w:highlight w:val="yellow"/>
        </w:rPr>
      </w:pPr>
    </w:p>
    <w:p w:rsidR="005E2935" w:rsidRPr="005D684B" w:rsidRDefault="005E2935" w:rsidP="00D00A34">
      <w:pPr>
        <w:widowControl w:val="0"/>
        <w:ind w:left="9639"/>
        <w:rPr>
          <w:rFonts w:eastAsia="Calibri"/>
          <w:sz w:val="24"/>
          <w:highlight w:val="yellow"/>
        </w:rPr>
      </w:pPr>
    </w:p>
    <w:p w:rsidR="005E2935" w:rsidRPr="005D684B" w:rsidRDefault="005E2935"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9639"/>
        <w:rPr>
          <w:rFonts w:eastAsia="Calibri"/>
          <w:sz w:val="24"/>
          <w:highlight w:val="yellow"/>
        </w:rPr>
      </w:pPr>
    </w:p>
    <w:p w:rsidR="00D00A34" w:rsidRPr="005D684B" w:rsidRDefault="00D00A34" w:rsidP="00D00A34">
      <w:pPr>
        <w:widowControl w:val="0"/>
        <w:ind w:left="4536"/>
        <w:rPr>
          <w:highlight w:val="yellow"/>
        </w:rPr>
      </w:pPr>
      <w:r w:rsidRPr="005D684B">
        <w:rPr>
          <w:highlight w:val="yellow"/>
        </w:rPr>
        <w:lastRenderedPageBreak/>
        <w:t>Приложение 8</w:t>
      </w:r>
    </w:p>
    <w:p w:rsidR="00D00A34" w:rsidRPr="005D684B" w:rsidRDefault="00D00A34" w:rsidP="00D00A34">
      <w:pPr>
        <w:widowControl w:val="0"/>
        <w:ind w:left="4536"/>
        <w:rPr>
          <w:highlight w:val="yellow"/>
        </w:rPr>
      </w:pPr>
      <w:r w:rsidRPr="005D684B">
        <w:rPr>
          <w:highlight w:val="yellow"/>
        </w:rPr>
        <w:t>к постановлению Региональной службы</w:t>
      </w:r>
    </w:p>
    <w:p w:rsidR="00D00A34" w:rsidRPr="005D684B" w:rsidRDefault="00D00A34" w:rsidP="00D00A34">
      <w:pPr>
        <w:widowControl w:val="0"/>
        <w:ind w:left="4536"/>
        <w:rPr>
          <w:szCs w:val="28"/>
          <w:highlight w:val="yellow"/>
        </w:rPr>
      </w:pPr>
      <w:r w:rsidRPr="005D684B">
        <w:rPr>
          <w:highlight w:val="yellow"/>
        </w:rPr>
        <w:t xml:space="preserve">по </w:t>
      </w:r>
      <w:r w:rsidRPr="005D684B">
        <w:rPr>
          <w:szCs w:val="28"/>
          <w:highlight w:val="yellow"/>
        </w:rPr>
        <w:t xml:space="preserve">тарифам и ценам Камчатского края </w:t>
      </w:r>
    </w:p>
    <w:p w:rsidR="00D00A34" w:rsidRPr="005D684B" w:rsidRDefault="00D00A34" w:rsidP="00D00A34">
      <w:pPr>
        <w:widowControl w:val="0"/>
        <w:ind w:left="4536"/>
        <w:rPr>
          <w:szCs w:val="28"/>
          <w:highlight w:val="yellow"/>
        </w:rPr>
      </w:pPr>
      <w:r w:rsidRPr="005D684B">
        <w:rPr>
          <w:szCs w:val="28"/>
          <w:highlight w:val="yellow"/>
        </w:rPr>
        <w:t xml:space="preserve">от </w:t>
      </w:r>
      <w:r w:rsidR="005E2935" w:rsidRPr="005D684B">
        <w:rPr>
          <w:szCs w:val="28"/>
          <w:highlight w:val="yellow"/>
        </w:rPr>
        <w:t>ХХ</w:t>
      </w:r>
      <w:r w:rsidRPr="005D684B">
        <w:rPr>
          <w:szCs w:val="28"/>
          <w:highlight w:val="yellow"/>
        </w:rPr>
        <w:t>.</w:t>
      </w:r>
      <w:r w:rsidR="005E2935" w:rsidRPr="005D684B">
        <w:rPr>
          <w:szCs w:val="28"/>
          <w:highlight w:val="yellow"/>
        </w:rPr>
        <w:t>ХХ</w:t>
      </w:r>
      <w:r w:rsidRPr="005D684B">
        <w:rPr>
          <w:szCs w:val="28"/>
          <w:highlight w:val="yellow"/>
        </w:rPr>
        <w:t>.20</w:t>
      </w:r>
      <w:r w:rsidR="005E2935" w:rsidRPr="005D684B">
        <w:rPr>
          <w:szCs w:val="28"/>
          <w:highlight w:val="yellow"/>
        </w:rPr>
        <w:t>22</w:t>
      </w:r>
      <w:r w:rsidRPr="005D684B">
        <w:rPr>
          <w:szCs w:val="28"/>
          <w:highlight w:val="yellow"/>
        </w:rPr>
        <w:t xml:space="preserve"> № </w:t>
      </w:r>
      <w:r w:rsidR="005E2935" w:rsidRPr="005D684B">
        <w:rPr>
          <w:szCs w:val="28"/>
          <w:highlight w:val="yellow"/>
        </w:rPr>
        <w:t>ХХ</w:t>
      </w:r>
    </w:p>
    <w:p w:rsidR="00D00A34" w:rsidRPr="005D684B" w:rsidRDefault="00D00A34" w:rsidP="00D00A34">
      <w:pPr>
        <w:widowControl w:val="0"/>
        <w:ind w:left="4536"/>
        <w:rPr>
          <w:szCs w:val="28"/>
          <w:highlight w:val="yellow"/>
        </w:rPr>
      </w:pPr>
    </w:p>
    <w:p w:rsidR="00D00A34" w:rsidRPr="005D684B" w:rsidRDefault="00D00A34" w:rsidP="00D00A34">
      <w:pPr>
        <w:widowControl w:val="0"/>
        <w:ind w:left="4536"/>
        <w:rPr>
          <w:szCs w:val="28"/>
          <w:highlight w:val="yellow"/>
        </w:rPr>
      </w:pPr>
    </w:p>
    <w:p w:rsidR="00D00A34" w:rsidRPr="005D684B" w:rsidRDefault="00D00A34" w:rsidP="00D00A34">
      <w:pPr>
        <w:keepNext/>
        <w:jc w:val="center"/>
        <w:outlineLvl w:val="0"/>
        <w:rPr>
          <w:rFonts w:eastAsia="Calibri"/>
          <w:bCs/>
          <w:szCs w:val="28"/>
          <w:highlight w:val="yellow"/>
          <w:lang w:val="x-none"/>
        </w:rPr>
      </w:pPr>
      <w:r w:rsidRPr="005D684B">
        <w:rPr>
          <w:rFonts w:eastAsia="Calibri"/>
          <w:bCs/>
          <w:szCs w:val="28"/>
          <w:highlight w:val="yellow"/>
          <w:lang w:val="x-none"/>
        </w:rPr>
        <w:t>Единые (котловые) тарифы на услуги по передаче электрической энергии по сетям АО «</w:t>
      </w:r>
      <w:r w:rsidRPr="005D684B">
        <w:rPr>
          <w:rFonts w:eastAsia="Calibri"/>
          <w:bCs/>
          <w:szCs w:val="28"/>
          <w:highlight w:val="yellow"/>
        </w:rPr>
        <w:t>Корякэнерго»</w:t>
      </w:r>
      <w:r w:rsidRPr="005D684B">
        <w:rPr>
          <w:rFonts w:eastAsia="Calibri"/>
          <w:bCs/>
          <w:szCs w:val="28"/>
          <w:highlight w:val="yellow"/>
          <w:lang w:val="x-none"/>
        </w:rPr>
        <w:t xml:space="preserve">, поставляемой прочим потребителям </w:t>
      </w:r>
    </w:p>
    <w:p w:rsidR="00D00A34" w:rsidRPr="005D684B" w:rsidRDefault="00D00A34" w:rsidP="00D00A34">
      <w:pPr>
        <w:keepNext/>
        <w:jc w:val="center"/>
        <w:outlineLvl w:val="0"/>
        <w:rPr>
          <w:rFonts w:eastAsia="Calibri"/>
          <w:bCs/>
          <w:szCs w:val="28"/>
          <w:highlight w:val="yellow"/>
          <w:lang w:val="x-none"/>
        </w:rPr>
      </w:pPr>
      <w:r w:rsidRPr="005D684B">
        <w:rPr>
          <w:rFonts w:eastAsia="Calibri"/>
          <w:bCs/>
          <w:szCs w:val="28"/>
          <w:highlight w:val="yellow"/>
          <w:lang w:val="x-none"/>
        </w:rPr>
        <w:t>(без дифференциации по диапазонам напряжения)</w:t>
      </w:r>
      <w:r w:rsidRPr="005D684B">
        <w:rPr>
          <w:rFonts w:eastAsia="Calibri"/>
          <w:bCs/>
          <w:szCs w:val="28"/>
          <w:highlight w:val="yellow"/>
          <w:vertAlign w:val="superscript"/>
        </w:rPr>
        <w:t>1</w:t>
      </w:r>
      <w:r w:rsidRPr="005D684B">
        <w:rPr>
          <w:rFonts w:eastAsia="Calibri"/>
          <w:bCs/>
          <w:szCs w:val="28"/>
          <w:highlight w:val="yellow"/>
          <w:lang w:val="x-none"/>
        </w:rPr>
        <w:t>,</w:t>
      </w:r>
    </w:p>
    <w:p w:rsidR="00D00A34" w:rsidRPr="005D684B" w:rsidRDefault="00D00A34" w:rsidP="00D00A34">
      <w:pPr>
        <w:widowControl w:val="0"/>
        <w:jc w:val="center"/>
        <w:rPr>
          <w:rFonts w:eastAsia="Calibri"/>
          <w:bCs/>
          <w:szCs w:val="28"/>
          <w:highlight w:val="yellow"/>
        </w:rPr>
      </w:pPr>
      <w:r w:rsidRPr="005D684B">
        <w:rPr>
          <w:rFonts w:eastAsia="Calibri"/>
          <w:bCs/>
          <w:szCs w:val="28"/>
          <w:highlight w:val="yellow"/>
        </w:rPr>
        <w:t>на 202</w:t>
      </w:r>
      <w:r w:rsidR="005E2935" w:rsidRPr="005D684B">
        <w:rPr>
          <w:rFonts w:eastAsia="Calibri"/>
          <w:bCs/>
          <w:szCs w:val="28"/>
          <w:highlight w:val="yellow"/>
        </w:rPr>
        <w:t>3</w:t>
      </w:r>
      <w:r w:rsidRPr="005D684B">
        <w:rPr>
          <w:rFonts w:eastAsia="Calibri"/>
          <w:bCs/>
          <w:szCs w:val="28"/>
          <w:highlight w:val="yellow"/>
        </w:rPr>
        <w:t xml:space="preserve"> год</w:t>
      </w:r>
    </w:p>
    <w:p w:rsidR="00D00A34" w:rsidRPr="005D684B" w:rsidRDefault="00D00A34" w:rsidP="00D00A34">
      <w:pPr>
        <w:widowControl w:val="0"/>
        <w:jc w:val="center"/>
        <w:rPr>
          <w:rFonts w:eastAsia="Calibri"/>
          <w:bCs/>
          <w:szCs w:val="28"/>
          <w:highlight w:val="yellow"/>
          <w:lang w:val="x-none"/>
        </w:rPr>
      </w:pPr>
    </w:p>
    <w:tbl>
      <w:tblPr>
        <w:tblpPr w:leftFromText="180" w:rightFromText="180" w:vertAnchor="text" w:horzAnchor="margin" w:tblpXSpec="center" w:tblpY="335"/>
        <w:tblW w:w="9762" w:type="dxa"/>
        <w:tblLayout w:type="fixed"/>
        <w:tblCellMar>
          <w:top w:w="75" w:type="dxa"/>
          <w:left w:w="0" w:type="dxa"/>
          <w:bottom w:w="75" w:type="dxa"/>
          <w:right w:w="0" w:type="dxa"/>
        </w:tblCellMar>
        <w:tblLook w:val="0000" w:firstRow="0" w:lastRow="0" w:firstColumn="0" w:lastColumn="0" w:noHBand="0" w:noVBand="0"/>
      </w:tblPr>
      <w:tblGrid>
        <w:gridCol w:w="588"/>
        <w:gridCol w:w="3869"/>
        <w:gridCol w:w="1417"/>
        <w:gridCol w:w="3888"/>
      </w:tblGrid>
      <w:tr w:rsidR="00D00A34" w:rsidRPr="005D684B" w:rsidTr="005E2935">
        <w:trPr>
          <w:trHeight w:val="312"/>
        </w:trPr>
        <w:tc>
          <w:tcPr>
            <w:tcW w:w="5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N п/п</w:t>
            </w:r>
          </w:p>
        </w:tc>
        <w:tc>
          <w:tcPr>
            <w:tcW w:w="38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Единица измерения</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Диапазоны напряжения (без дифференциации по диапазонам напряжения)</w:t>
            </w:r>
          </w:p>
        </w:tc>
      </w:tr>
      <w:tr w:rsidR="00D00A34" w:rsidRPr="005D684B" w:rsidTr="005E2935">
        <w:trPr>
          <w:trHeight w:val="356"/>
        </w:trPr>
        <w:tc>
          <w:tcPr>
            <w:tcW w:w="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4"/>
                <w:highlight w:val="yellow"/>
              </w:rPr>
            </w:pPr>
          </w:p>
        </w:tc>
        <w:tc>
          <w:tcPr>
            <w:tcW w:w="38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4"/>
                <w:highlight w:val="yellow"/>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4"/>
                <w:highlight w:val="yellow"/>
              </w:rPr>
            </w:pP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Всего</w:t>
            </w:r>
          </w:p>
        </w:tc>
      </w:tr>
      <w:tr w:rsidR="00D00A34" w:rsidRPr="005D684B" w:rsidTr="005E2935">
        <w:trPr>
          <w:trHeight w:val="222"/>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1</w:t>
            </w:r>
          </w:p>
        </w:tc>
        <w:tc>
          <w:tcPr>
            <w:tcW w:w="3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3</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4</w:t>
            </w:r>
          </w:p>
        </w:tc>
      </w:tr>
      <w:tr w:rsidR="00D00A34" w:rsidRPr="005D684B" w:rsidTr="005E2935">
        <w:trPr>
          <w:trHeight w:val="233"/>
        </w:trPr>
        <w:tc>
          <w:tcPr>
            <w:tcW w:w="5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outlineLvl w:val="2"/>
              <w:rPr>
                <w:sz w:val="24"/>
                <w:highlight w:val="yellow"/>
              </w:rPr>
            </w:pPr>
            <w:r w:rsidRPr="005D684B">
              <w:rPr>
                <w:sz w:val="24"/>
                <w:highlight w:val="yellow"/>
              </w:rPr>
              <w:t>1</w:t>
            </w:r>
          </w:p>
        </w:tc>
        <w:tc>
          <w:tcPr>
            <w:tcW w:w="38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r w:rsidRPr="005D684B">
              <w:rPr>
                <w:sz w:val="24"/>
                <w:highlight w:val="yellow"/>
              </w:rPr>
              <w:t>Прочие потребители (тарифы указываются без учета НДС)</w:t>
            </w:r>
          </w:p>
        </w:tc>
        <w:tc>
          <w:tcPr>
            <w:tcW w:w="1417" w:type="dxa"/>
            <w:vMerge w:val="restart"/>
            <w:tcBorders>
              <w:top w:val="single" w:sz="4" w:space="0" w:color="auto"/>
              <w:left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руб./кВт·ч</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 xml:space="preserve">1 полугодие </w:t>
            </w:r>
          </w:p>
          <w:p w:rsidR="00D00A34" w:rsidRPr="005D684B" w:rsidRDefault="00D00A34" w:rsidP="00D00A34">
            <w:pPr>
              <w:widowControl w:val="0"/>
              <w:autoSpaceDE w:val="0"/>
              <w:autoSpaceDN w:val="0"/>
              <w:adjustRightInd w:val="0"/>
              <w:jc w:val="center"/>
              <w:rPr>
                <w:sz w:val="24"/>
                <w:highlight w:val="yellow"/>
              </w:rPr>
            </w:pPr>
          </w:p>
        </w:tc>
      </w:tr>
      <w:tr w:rsidR="00D00A34" w:rsidRPr="005D684B" w:rsidTr="005E2935">
        <w:trPr>
          <w:trHeight w:val="232"/>
        </w:trPr>
        <w:tc>
          <w:tcPr>
            <w:tcW w:w="5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outlineLvl w:val="2"/>
              <w:rPr>
                <w:sz w:val="24"/>
                <w:highlight w:val="yellow"/>
              </w:rPr>
            </w:pPr>
          </w:p>
        </w:tc>
        <w:tc>
          <w:tcPr>
            <w:tcW w:w="38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p>
        </w:tc>
        <w:tc>
          <w:tcPr>
            <w:tcW w:w="1417" w:type="dxa"/>
            <w:vMerge/>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24"/>
                <w:highlight w:val="yellow"/>
              </w:rPr>
            </w:pP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7,956</w:t>
            </w:r>
          </w:p>
        </w:tc>
      </w:tr>
      <w:tr w:rsidR="00D00A34" w:rsidRPr="005D684B" w:rsidTr="005E2935">
        <w:trPr>
          <w:trHeight w:val="906"/>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p>
        </w:tc>
        <w:tc>
          <w:tcPr>
            <w:tcW w:w="3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r w:rsidRPr="005D684B">
              <w:rPr>
                <w:sz w:val="24"/>
                <w:highlight w:val="yellow"/>
              </w:rPr>
              <w:t>Величина перекрестного субсидирования, учтенная в ценах (тарифах) на услуги по передаче электрической энергии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тыс. руб.</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p>
        </w:tc>
      </w:tr>
      <w:tr w:rsidR="00D00A34" w:rsidRPr="005D684B" w:rsidTr="005E2935">
        <w:trPr>
          <w:trHeight w:val="460"/>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p>
        </w:tc>
        <w:tc>
          <w:tcPr>
            <w:tcW w:w="3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r w:rsidRPr="005D684B">
              <w:rPr>
                <w:sz w:val="24"/>
                <w:highlight w:val="yellow"/>
              </w:rPr>
              <w:t xml:space="preserve">Ставка перекрестного субсидирования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руб./МВт·ч</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p>
        </w:tc>
      </w:tr>
      <w:tr w:rsidR="00D00A34" w:rsidRPr="005D684B" w:rsidTr="005E2935">
        <w:trPr>
          <w:trHeight w:val="233"/>
        </w:trPr>
        <w:tc>
          <w:tcPr>
            <w:tcW w:w="5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outlineLvl w:val="2"/>
              <w:rPr>
                <w:sz w:val="24"/>
                <w:highlight w:val="yellow"/>
              </w:rPr>
            </w:pPr>
            <w:r w:rsidRPr="005D684B">
              <w:rPr>
                <w:sz w:val="24"/>
                <w:highlight w:val="yellow"/>
              </w:rPr>
              <w:t>2</w:t>
            </w:r>
          </w:p>
        </w:tc>
        <w:tc>
          <w:tcPr>
            <w:tcW w:w="38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r w:rsidRPr="005D684B">
              <w:rPr>
                <w:sz w:val="24"/>
                <w:highlight w:val="yellow"/>
              </w:rPr>
              <w:t xml:space="preserve">Прочие потребители (тарифы указываются без учета НДС) </w:t>
            </w:r>
          </w:p>
        </w:tc>
        <w:tc>
          <w:tcPr>
            <w:tcW w:w="1417" w:type="dxa"/>
            <w:vMerge w:val="restart"/>
            <w:tcBorders>
              <w:top w:val="single" w:sz="4" w:space="0" w:color="auto"/>
              <w:left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руб./кВт·ч</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 xml:space="preserve">2 полугодие </w:t>
            </w:r>
          </w:p>
          <w:p w:rsidR="00D00A34" w:rsidRPr="005D684B" w:rsidRDefault="00D00A34" w:rsidP="00D00A34">
            <w:pPr>
              <w:widowControl w:val="0"/>
              <w:autoSpaceDE w:val="0"/>
              <w:autoSpaceDN w:val="0"/>
              <w:adjustRightInd w:val="0"/>
              <w:jc w:val="center"/>
              <w:rPr>
                <w:sz w:val="24"/>
                <w:highlight w:val="yellow"/>
              </w:rPr>
            </w:pPr>
          </w:p>
        </w:tc>
      </w:tr>
      <w:tr w:rsidR="00D00A34" w:rsidRPr="005D684B" w:rsidTr="005E2935">
        <w:trPr>
          <w:trHeight w:val="232"/>
        </w:trPr>
        <w:tc>
          <w:tcPr>
            <w:tcW w:w="5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outlineLvl w:val="2"/>
              <w:rPr>
                <w:sz w:val="24"/>
                <w:highlight w:val="yellow"/>
              </w:rPr>
            </w:pPr>
          </w:p>
        </w:tc>
        <w:tc>
          <w:tcPr>
            <w:tcW w:w="38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p>
        </w:tc>
        <w:tc>
          <w:tcPr>
            <w:tcW w:w="1417" w:type="dxa"/>
            <w:vMerge/>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4"/>
                <w:highlight w:val="yellow"/>
              </w:rPr>
            </w:pP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9,117</w:t>
            </w:r>
          </w:p>
        </w:tc>
      </w:tr>
      <w:tr w:rsidR="00D00A34" w:rsidRPr="005D684B" w:rsidTr="005E2935">
        <w:trPr>
          <w:trHeight w:val="921"/>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p>
        </w:tc>
        <w:tc>
          <w:tcPr>
            <w:tcW w:w="3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r w:rsidRPr="005D684B">
              <w:rPr>
                <w:sz w:val="24"/>
                <w:highlight w:val="yellow"/>
              </w:rPr>
              <w:t>Величина перекрестного субсидирования, учтенная в ценах (тарифах) на услуги по передаче электрической энергии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тыс. руб.</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p>
        </w:tc>
      </w:tr>
      <w:tr w:rsidR="00D00A34" w:rsidRPr="005D684B" w:rsidTr="005E2935">
        <w:trPr>
          <w:trHeight w:val="460"/>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4"/>
                <w:highlight w:val="yellow"/>
              </w:rPr>
            </w:pPr>
          </w:p>
        </w:tc>
        <w:tc>
          <w:tcPr>
            <w:tcW w:w="3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4"/>
                <w:highlight w:val="yellow"/>
              </w:rPr>
            </w:pPr>
            <w:r w:rsidRPr="005D684B">
              <w:rPr>
                <w:sz w:val="24"/>
                <w:highlight w:val="yellow"/>
              </w:rPr>
              <w:t xml:space="preserve">Ставка перекрестного субсидирования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r w:rsidRPr="005D684B">
              <w:rPr>
                <w:sz w:val="24"/>
                <w:highlight w:val="yellow"/>
              </w:rPr>
              <w:t>руб./МВт·ч</w:t>
            </w:r>
          </w:p>
        </w:t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4"/>
                <w:highlight w:val="yellow"/>
              </w:rPr>
            </w:pPr>
          </w:p>
        </w:tc>
      </w:tr>
    </w:tbl>
    <w:p w:rsidR="00D00A34" w:rsidRPr="005D684B" w:rsidRDefault="00D00A34" w:rsidP="00D00A34">
      <w:pPr>
        <w:autoSpaceDE w:val="0"/>
        <w:autoSpaceDN w:val="0"/>
        <w:adjustRightInd w:val="0"/>
        <w:jc w:val="both"/>
        <w:rPr>
          <w:rFonts w:eastAsia="Calibri"/>
          <w:b/>
          <w:bCs/>
          <w:szCs w:val="28"/>
          <w:highlight w:val="yellow"/>
        </w:rPr>
      </w:pPr>
    </w:p>
    <w:p w:rsidR="00D00A34" w:rsidRPr="005D684B" w:rsidRDefault="00D00A34" w:rsidP="00D00A34">
      <w:pPr>
        <w:autoSpaceDE w:val="0"/>
        <w:autoSpaceDN w:val="0"/>
        <w:adjustRightInd w:val="0"/>
        <w:ind w:firstLine="709"/>
        <w:jc w:val="both"/>
        <w:rPr>
          <w:rFonts w:eastAsia="Calibri"/>
          <w:sz w:val="20"/>
          <w:szCs w:val="20"/>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5E2935" w:rsidRPr="005D684B" w:rsidRDefault="005E2935" w:rsidP="00D00A34">
      <w:pPr>
        <w:widowControl w:val="0"/>
        <w:ind w:left="4536"/>
        <w:rPr>
          <w:highlight w:val="yellow"/>
        </w:rPr>
      </w:pPr>
    </w:p>
    <w:p w:rsidR="005E2935" w:rsidRPr="005D684B" w:rsidRDefault="005E2935" w:rsidP="00D00A34">
      <w:pPr>
        <w:widowControl w:val="0"/>
        <w:ind w:left="4536"/>
        <w:rPr>
          <w:highlight w:val="yellow"/>
        </w:rPr>
      </w:pPr>
    </w:p>
    <w:p w:rsidR="00D00A34" w:rsidRPr="005D684B" w:rsidRDefault="00D00A34" w:rsidP="00D00A34">
      <w:pPr>
        <w:widowControl w:val="0"/>
        <w:ind w:left="4536"/>
        <w:rPr>
          <w:highlight w:val="yellow"/>
        </w:rPr>
      </w:pPr>
      <w:r w:rsidRPr="005D684B">
        <w:rPr>
          <w:highlight w:val="yellow"/>
        </w:rPr>
        <w:lastRenderedPageBreak/>
        <w:t>Таблица 1 Приложения 8</w:t>
      </w:r>
    </w:p>
    <w:p w:rsidR="00D00A34" w:rsidRPr="005D684B" w:rsidRDefault="00D00A34" w:rsidP="00D00A34">
      <w:pPr>
        <w:jc w:val="both"/>
        <w:rPr>
          <w:b/>
          <w:szCs w:val="28"/>
          <w:highlight w:val="yellow"/>
        </w:rPr>
      </w:pPr>
    </w:p>
    <w:p w:rsidR="00D00A34" w:rsidRPr="005D684B" w:rsidRDefault="00D00A34" w:rsidP="00D00A34">
      <w:pPr>
        <w:jc w:val="center"/>
        <w:rPr>
          <w:rFonts w:eastAsia="Calibri"/>
          <w:bCs/>
          <w:szCs w:val="28"/>
          <w:highlight w:val="yellow"/>
          <w:lang w:val="x-none"/>
        </w:rPr>
      </w:pPr>
      <w:r w:rsidRPr="005D684B">
        <w:rPr>
          <w:rFonts w:eastAsia="Calibri"/>
          <w:bCs/>
          <w:szCs w:val="28"/>
          <w:highlight w:val="yellow"/>
          <w:lang w:val="x-none"/>
        </w:rPr>
        <w:t>Размер экономически обоснованных единых (котловых) тарифов на услуги по передаче электрической энергии по сетям АО «</w:t>
      </w:r>
      <w:r w:rsidRPr="005D684B">
        <w:rPr>
          <w:rFonts w:eastAsia="Calibri"/>
          <w:bCs/>
          <w:szCs w:val="28"/>
          <w:highlight w:val="yellow"/>
        </w:rPr>
        <w:t>Корякэнерго»</w:t>
      </w:r>
      <w:r w:rsidRPr="005D684B">
        <w:rPr>
          <w:rFonts w:eastAsia="Calibri"/>
          <w:bCs/>
          <w:szCs w:val="28"/>
          <w:highlight w:val="yellow"/>
          <w:lang w:val="x-none"/>
        </w:rPr>
        <w:t xml:space="preserve">, </w:t>
      </w:r>
    </w:p>
    <w:p w:rsidR="00D00A34" w:rsidRPr="005D684B" w:rsidRDefault="00D00A34" w:rsidP="00D00A34">
      <w:pPr>
        <w:jc w:val="center"/>
        <w:rPr>
          <w:rFonts w:eastAsia="Calibri"/>
          <w:bCs/>
          <w:szCs w:val="28"/>
          <w:highlight w:val="yellow"/>
          <w:lang w:val="x-none"/>
        </w:rPr>
      </w:pPr>
      <w:r w:rsidRPr="005D684B">
        <w:rPr>
          <w:rFonts w:eastAsia="Calibri"/>
          <w:bCs/>
          <w:szCs w:val="28"/>
          <w:highlight w:val="yellow"/>
          <w:lang w:val="x-none"/>
        </w:rPr>
        <w:t>(без дифференциации по диапазонам напряжения)</w:t>
      </w:r>
      <w:r w:rsidRPr="005D684B">
        <w:rPr>
          <w:rFonts w:eastAsia="Calibri"/>
          <w:bCs/>
          <w:szCs w:val="28"/>
          <w:highlight w:val="yellow"/>
          <w:vertAlign w:val="superscript"/>
        </w:rPr>
        <w:t>1</w:t>
      </w:r>
      <w:r w:rsidRPr="005D684B">
        <w:rPr>
          <w:rFonts w:eastAsia="Calibri"/>
          <w:bCs/>
          <w:szCs w:val="28"/>
          <w:highlight w:val="yellow"/>
          <w:lang w:val="x-none"/>
        </w:rPr>
        <w:t>, на 202</w:t>
      </w:r>
      <w:r w:rsidR="005E2935" w:rsidRPr="005D684B">
        <w:rPr>
          <w:rFonts w:eastAsia="Calibri"/>
          <w:bCs/>
          <w:szCs w:val="28"/>
          <w:highlight w:val="yellow"/>
        </w:rPr>
        <w:t>3</w:t>
      </w:r>
      <w:r w:rsidRPr="005D684B">
        <w:rPr>
          <w:rFonts w:eastAsia="Calibri"/>
          <w:bCs/>
          <w:szCs w:val="28"/>
          <w:highlight w:val="yellow"/>
          <w:lang w:val="x-none"/>
        </w:rPr>
        <w:t xml:space="preserve"> год</w:t>
      </w:r>
    </w:p>
    <w:p w:rsidR="00D00A34" w:rsidRPr="005D684B" w:rsidRDefault="00D00A34" w:rsidP="00D00A34">
      <w:pPr>
        <w:jc w:val="center"/>
        <w:rPr>
          <w:b/>
          <w:sz w:val="22"/>
          <w:szCs w:val="22"/>
          <w:highlight w:val="yellow"/>
        </w:rPr>
      </w:pPr>
    </w:p>
    <w:tbl>
      <w:tblPr>
        <w:tblW w:w="9641" w:type="dxa"/>
        <w:jc w:val="center"/>
        <w:tblLayout w:type="fixed"/>
        <w:tblCellMar>
          <w:top w:w="75" w:type="dxa"/>
          <w:left w:w="0" w:type="dxa"/>
          <w:bottom w:w="75" w:type="dxa"/>
          <w:right w:w="0" w:type="dxa"/>
        </w:tblCellMar>
        <w:tblLook w:val="0000" w:firstRow="0" w:lastRow="0" w:firstColumn="0" w:lastColumn="0" w:noHBand="0" w:noVBand="0"/>
      </w:tblPr>
      <w:tblGrid>
        <w:gridCol w:w="709"/>
        <w:gridCol w:w="4013"/>
        <w:gridCol w:w="1417"/>
        <w:gridCol w:w="3502"/>
      </w:tblGrid>
      <w:tr w:rsidR="00D00A34" w:rsidRPr="005D684B" w:rsidTr="005E2935">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 п/п</w:t>
            </w:r>
          </w:p>
        </w:tc>
        <w:tc>
          <w:tcPr>
            <w:tcW w:w="4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Единица измерения</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Диапазоны напряжения (без дифференциации по диапазонам напряжения)</w:t>
            </w:r>
          </w:p>
        </w:tc>
      </w:tr>
      <w:tr w:rsidR="00D00A34" w:rsidRPr="005D684B" w:rsidTr="005E2935">
        <w:trPr>
          <w:jc w:val="center"/>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40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Всего</w:t>
            </w:r>
          </w:p>
        </w:tc>
      </w:tr>
      <w:tr w:rsidR="00D00A34" w:rsidRPr="005D684B" w:rsidTr="005E2935">
        <w:trPr>
          <w:jc w:val="cent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4</w:t>
            </w:r>
          </w:p>
        </w:tc>
      </w:tr>
      <w:tr w:rsidR="00D00A34" w:rsidRPr="005D684B" w:rsidTr="005E2935">
        <w:trPr>
          <w:jc w:val="cent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w:t>
            </w:r>
          </w:p>
        </w:tc>
        <w:tc>
          <w:tcPr>
            <w:tcW w:w="89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 xml:space="preserve">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w:t>
            </w:r>
            <w:hyperlink w:anchor="Par3295" w:history="1">
              <w:r w:rsidRPr="005D684B">
                <w:rPr>
                  <w:sz w:val="22"/>
                  <w:szCs w:val="22"/>
                  <w:highlight w:val="yellow"/>
                </w:rPr>
                <w:t xml:space="preserve">приложением </w:t>
              </w:r>
            </w:hyperlink>
            <w:r w:rsidRPr="005D684B">
              <w:rPr>
                <w:sz w:val="22"/>
                <w:szCs w:val="22"/>
                <w:highlight w:val="yellow"/>
              </w:rPr>
              <w:t>к форме:</w:t>
            </w:r>
          </w:p>
        </w:tc>
      </w:tr>
      <w:tr w:rsidR="00D00A34" w:rsidRPr="005D684B" w:rsidTr="005E2935">
        <w:trPr>
          <w:trHeight w:val="308"/>
          <w:jc w:val="center"/>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1.1</w:t>
            </w:r>
          </w:p>
        </w:tc>
        <w:tc>
          <w:tcPr>
            <w:tcW w:w="401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r w:rsidRPr="005D684B">
              <w:rPr>
                <w:sz w:val="22"/>
                <w:szCs w:val="22"/>
                <w:highlight w:val="yellow"/>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1417" w:type="dxa"/>
            <w:vMerge w:val="restart"/>
            <w:tcBorders>
              <w:top w:val="single" w:sz="4" w:space="0" w:color="auto"/>
              <w:left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руб./кВт·ч</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 xml:space="preserve">1 полугодие </w:t>
            </w:r>
          </w:p>
          <w:p w:rsidR="00D00A34" w:rsidRPr="005D684B" w:rsidRDefault="00D00A34" w:rsidP="00D00A34">
            <w:pPr>
              <w:widowControl w:val="0"/>
              <w:autoSpaceDE w:val="0"/>
              <w:autoSpaceDN w:val="0"/>
              <w:adjustRightInd w:val="0"/>
              <w:jc w:val="center"/>
              <w:rPr>
                <w:sz w:val="22"/>
                <w:szCs w:val="22"/>
                <w:highlight w:val="yellow"/>
              </w:rPr>
            </w:pPr>
          </w:p>
        </w:tc>
      </w:tr>
      <w:tr w:rsidR="00D00A34" w:rsidRPr="005D684B" w:rsidTr="005E2935">
        <w:trPr>
          <w:trHeight w:val="307"/>
          <w:jc w:val="center"/>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p>
        </w:tc>
        <w:tc>
          <w:tcPr>
            <w:tcW w:w="401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1417" w:type="dxa"/>
            <w:vMerge/>
            <w:tcBorders>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both"/>
              <w:rPr>
                <w:sz w:val="22"/>
                <w:szCs w:val="22"/>
                <w:highlight w:val="yellow"/>
              </w:rPr>
            </w:pP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7,956</w:t>
            </w:r>
          </w:p>
        </w:tc>
      </w:tr>
      <w:tr w:rsidR="00D00A34" w:rsidRPr="005D684B" w:rsidTr="005E2935">
        <w:trPr>
          <w:trHeight w:val="308"/>
          <w:jc w:val="center"/>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1.2</w:t>
            </w:r>
          </w:p>
        </w:tc>
        <w:tc>
          <w:tcPr>
            <w:tcW w:w="401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r w:rsidRPr="005D684B">
              <w:rPr>
                <w:sz w:val="22"/>
                <w:szCs w:val="22"/>
                <w:highlight w:val="yellow"/>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1417" w:type="dxa"/>
            <w:vMerge w:val="restart"/>
            <w:tcBorders>
              <w:top w:val="single" w:sz="4" w:space="0" w:color="auto"/>
              <w:left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руб./кВт·ч</w:t>
            </w: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 xml:space="preserve">2 полугодие </w:t>
            </w:r>
          </w:p>
          <w:p w:rsidR="00D00A34" w:rsidRPr="005D684B" w:rsidRDefault="00D00A34" w:rsidP="00D00A34">
            <w:pPr>
              <w:widowControl w:val="0"/>
              <w:autoSpaceDE w:val="0"/>
              <w:autoSpaceDN w:val="0"/>
              <w:adjustRightInd w:val="0"/>
              <w:jc w:val="center"/>
              <w:rPr>
                <w:sz w:val="22"/>
                <w:szCs w:val="22"/>
                <w:highlight w:val="yellow"/>
              </w:rPr>
            </w:pPr>
          </w:p>
        </w:tc>
      </w:tr>
      <w:tr w:rsidR="00D00A34" w:rsidRPr="005D684B" w:rsidTr="005E2935">
        <w:trPr>
          <w:trHeight w:val="307"/>
          <w:jc w:val="center"/>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p>
        </w:tc>
        <w:tc>
          <w:tcPr>
            <w:tcW w:w="401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1417" w:type="dxa"/>
            <w:vMerge/>
            <w:tcBorders>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both"/>
              <w:rPr>
                <w:sz w:val="22"/>
                <w:szCs w:val="22"/>
                <w:highlight w:val="yellow"/>
              </w:rPr>
            </w:pPr>
          </w:p>
        </w:tc>
        <w:tc>
          <w:tcPr>
            <w:tcW w:w="3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9,117</w:t>
            </w:r>
          </w:p>
        </w:tc>
      </w:tr>
    </w:tbl>
    <w:p w:rsidR="00D00A34" w:rsidRPr="005D684B" w:rsidRDefault="00D00A34" w:rsidP="00D00A34">
      <w:pPr>
        <w:autoSpaceDE w:val="0"/>
        <w:autoSpaceDN w:val="0"/>
        <w:adjustRightInd w:val="0"/>
        <w:jc w:val="both"/>
        <w:outlineLvl w:val="0"/>
        <w:rPr>
          <w:rFonts w:eastAsia="Calibri"/>
          <w:b/>
          <w:bCs/>
          <w:sz w:val="24"/>
          <w:highlight w:val="yellow"/>
        </w:rPr>
      </w:pPr>
    </w:p>
    <w:tbl>
      <w:tblPr>
        <w:tblW w:w="9485" w:type="dxa"/>
        <w:jc w:val="center"/>
        <w:tblLayout w:type="fixed"/>
        <w:tblCellMar>
          <w:top w:w="102" w:type="dxa"/>
          <w:left w:w="62" w:type="dxa"/>
          <w:bottom w:w="102" w:type="dxa"/>
          <w:right w:w="62" w:type="dxa"/>
        </w:tblCellMar>
        <w:tblLook w:val="0000" w:firstRow="0" w:lastRow="0" w:firstColumn="0" w:lastColumn="0" w:noHBand="0" w:noVBand="0"/>
      </w:tblPr>
      <w:tblGrid>
        <w:gridCol w:w="584"/>
        <w:gridCol w:w="2750"/>
        <w:gridCol w:w="2248"/>
        <w:gridCol w:w="2217"/>
        <w:gridCol w:w="1686"/>
      </w:tblGrid>
      <w:tr w:rsidR="00D00A34" w:rsidRPr="005D684B" w:rsidTr="005E2935">
        <w:trPr>
          <w:trHeight w:val="2946"/>
          <w:jc w:val="center"/>
        </w:trPr>
        <w:tc>
          <w:tcPr>
            <w:tcW w:w="584"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N п/п</w:t>
            </w:r>
          </w:p>
        </w:tc>
        <w:tc>
          <w:tcPr>
            <w:tcW w:w="2750"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248"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 xml:space="preserve">НВВ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2217"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686"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Величина потерь электрической энергии при ее передаче по электрическим сетям, учтенная при формировании регулируемых цен (тарифов)</w:t>
            </w:r>
          </w:p>
        </w:tc>
      </w:tr>
      <w:tr w:rsidR="00D00A34" w:rsidRPr="005D684B" w:rsidTr="005E2935">
        <w:trPr>
          <w:trHeight w:val="124"/>
          <w:jc w:val="center"/>
        </w:trPr>
        <w:tc>
          <w:tcPr>
            <w:tcW w:w="584" w:type="dxa"/>
            <w:vMerge/>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both"/>
              <w:outlineLvl w:val="0"/>
              <w:rPr>
                <w:rFonts w:eastAsia="Calibri"/>
                <w:bCs/>
                <w:sz w:val="22"/>
                <w:szCs w:val="22"/>
                <w:highlight w:val="yellow"/>
              </w:rPr>
            </w:pPr>
          </w:p>
        </w:tc>
        <w:tc>
          <w:tcPr>
            <w:tcW w:w="2750"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bCs/>
                <w:sz w:val="22"/>
                <w:szCs w:val="22"/>
                <w:highlight w:val="yellow"/>
              </w:rPr>
            </w:pPr>
          </w:p>
        </w:tc>
        <w:tc>
          <w:tcPr>
            <w:tcW w:w="2248"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тыс. руб.</w:t>
            </w:r>
          </w:p>
        </w:tc>
        <w:tc>
          <w:tcPr>
            <w:tcW w:w="2217"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тыс. руб.</w:t>
            </w:r>
          </w:p>
        </w:tc>
        <w:tc>
          <w:tcPr>
            <w:tcW w:w="1686"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млн. кВт · ч</w:t>
            </w:r>
          </w:p>
        </w:tc>
      </w:tr>
      <w:tr w:rsidR="00D00A34" w:rsidRPr="005D684B" w:rsidTr="005E2935">
        <w:trPr>
          <w:trHeight w:val="194"/>
          <w:jc w:val="center"/>
        </w:trPr>
        <w:tc>
          <w:tcPr>
            <w:tcW w:w="584"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1</w:t>
            </w:r>
          </w:p>
        </w:tc>
        <w:tc>
          <w:tcPr>
            <w:tcW w:w="2750" w:type="dxa"/>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bCs/>
                <w:sz w:val="22"/>
                <w:szCs w:val="22"/>
                <w:highlight w:val="yellow"/>
              </w:rPr>
            </w:pPr>
            <w:r w:rsidRPr="005D684B">
              <w:rPr>
                <w:sz w:val="22"/>
                <w:szCs w:val="22"/>
                <w:highlight w:val="yellow"/>
              </w:rPr>
              <w:t>АО «Корякэнерго»</w:t>
            </w:r>
          </w:p>
        </w:tc>
        <w:tc>
          <w:tcPr>
            <w:tcW w:w="2248"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360976</w:t>
            </w:r>
          </w:p>
        </w:tc>
        <w:tc>
          <w:tcPr>
            <w:tcW w:w="2217"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3856</w:t>
            </w:r>
          </w:p>
        </w:tc>
        <w:tc>
          <w:tcPr>
            <w:tcW w:w="1686"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5,037</w:t>
            </w:r>
          </w:p>
        </w:tc>
      </w:tr>
      <w:tr w:rsidR="00D00A34" w:rsidRPr="005D684B" w:rsidTr="005E2935">
        <w:trPr>
          <w:trHeight w:val="194"/>
          <w:jc w:val="center"/>
        </w:trPr>
        <w:tc>
          <w:tcPr>
            <w:tcW w:w="3334" w:type="dxa"/>
            <w:gridSpan w:val="2"/>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bCs/>
                <w:sz w:val="22"/>
                <w:szCs w:val="22"/>
                <w:highlight w:val="yellow"/>
              </w:rPr>
            </w:pPr>
            <w:r w:rsidRPr="005D684B">
              <w:rPr>
                <w:rFonts w:eastAsia="Calibri"/>
                <w:bCs/>
                <w:sz w:val="22"/>
                <w:szCs w:val="22"/>
                <w:highlight w:val="yellow"/>
              </w:rPr>
              <w:t>ВСЕГО</w:t>
            </w:r>
          </w:p>
        </w:tc>
        <w:tc>
          <w:tcPr>
            <w:tcW w:w="2248"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360976</w:t>
            </w:r>
          </w:p>
        </w:tc>
        <w:tc>
          <w:tcPr>
            <w:tcW w:w="2217"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3856</w:t>
            </w:r>
          </w:p>
        </w:tc>
        <w:tc>
          <w:tcPr>
            <w:tcW w:w="1686" w:type="dxa"/>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bCs/>
                <w:sz w:val="22"/>
                <w:szCs w:val="22"/>
                <w:highlight w:val="yellow"/>
              </w:rPr>
            </w:pPr>
            <w:r w:rsidRPr="005D684B">
              <w:rPr>
                <w:rFonts w:eastAsia="Calibri"/>
                <w:bCs/>
                <w:sz w:val="22"/>
                <w:szCs w:val="22"/>
                <w:highlight w:val="yellow"/>
              </w:rPr>
              <w:t>5,037</w:t>
            </w:r>
          </w:p>
        </w:tc>
      </w:tr>
    </w:tbl>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p>
    <w:p w:rsidR="005E2935" w:rsidRPr="005D684B" w:rsidRDefault="005E2935"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r w:rsidRPr="005D684B">
        <w:rPr>
          <w:highlight w:val="yellow"/>
        </w:rPr>
        <w:lastRenderedPageBreak/>
        <w:t>Таблица 2 Приложения 8</w:t>
      </w:r>
    </w:p>
    <w:p w:rsidR="00D00A34" w:rsidRPr="005D684B" w:rsidRDefault="00D00A34" w:rsidP="00D00A34">
      <w:pPr>
        <w:ind w:left="4536"/>
        <w:jc w:val="both"/>
        <w:rPr>
          <w:b/>
          <w:szCs w:val="28"/>
          <w:highlight w:val="yellow"/>
        </w:rPr>
      </w:pPr>
    </w:p>
    <w:p w:rsidR="00D00A34" w:rsidRPr="005D684B" w:rsidRDefault="00D00A34" w:rsidP="00D00A34">
      <w:pPr>
        <w:jc w:val="both"/>
        <w:rPr>
          <w:b/>
          <w:szCs w:val="28"/>
          <w:highlight w:val="yellow"/>
        </w:rPr>
      </w:pPr>
    </w:p>
    <w:p w:rsidR="00D00A34" w:rsidRPr="005D684B" w:rsidRDefault="00D00A34" w:rsidP="00D00A34">
      <w:pPr>
        <w:jc w:val="center"/>
        <w:rPr>
          <w:szCs w:val="28"/>
          <w:highlight w:val="yellow"/>
        </w:rPr>
      </w:pPr>
      <w:r w:rsidRPr="005D684B">
        <w:rPr>
          <w:szCs w:val="28"/>
          <w:highlight w:val="yellow"/>
        </w:rPr>
        <w:t>Показатели для целей расчета единых (котловых) тарифов на услуги по передаче электрической энергии по сетям АО «Корякэнерго» на 202</w:t>
      </w:r>
      <w:r w:rsidR="005E2935" w:rsidRPr="005D684B">
        <w:rPr>
          <w:szCs w:val="28"/>
          <w:highlight w:val="yellow"/>
        </w:rPr>
        <w:t>3</w:t>
      </w:r>
      <w:r w:rsidRPr="005D684B">
        <w:rPr>
          <w:szCs w:val="28"/>
          <w:highlight w:val="yellow"/>
        </w:rPr>
        <w:t xml:space="preserve"> год</w:t>
      </w:r>
    </w:p>
    <w:tbl>
      <w:tblPr>
        <w:tblpPr w:leftFromText="180" w:rightFromText="180" w:vertAnchor="text" w:horzAnchor="margin" w:tblpXSpec="center" w:tblpY="11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18"/>
        <w:gridCol w:w="3697"/>
        <w:gridCol w:w="952"/>
        <w:gridCol w:w="2308"/>
        <w:gridCol w:w="2268"/>
      </w:tblGrid>
      <w:tr w:rsidR="00D00A34" w:rsidRPr="005D684B" w:rsidTr="005E2935">
        <w:trPr>
          <w:trHeight w:val="297"/>
        </w:trPr>
        <w:tc>
          <w:tcPr>
            <w:tcW w:w="618" w:type="dxa"/>
            <w:vMerge w:val="restart"/>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 п/п</w:t>
            </w:r>
          </w:p>
        </w:tc>
        <w:tc>
          <w:tcPr>
            <w:tcW w:w="3697" w:type="dxa"/>
            <w:vMerge w:val="restart"/>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Тарифные группы потребителей электрической энергии (мощности)</w:t>
            </w:r>
          </w:p>
        </w:tc>
        <w:tc>
          <w:tcPr>
            <w:tcW w:w="952" w:type="dxa"/>
            <w:vMerge w:val="restart"/>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Единица измерения</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 xml:space="preserve">1 полугодие </w:t>
            </w:r>
          </w:p>
          <w:p w:rsidR="00D00A34" w:rsidRPr="005D684B" w:rsidRDefault="00D00A34" w:rsidP="00D00A34">
            <w:pPr>
              <w:widowControl w:val="0"/>
              <w:autoSpaceDE w:val="0"/>
              <w:autoSpaceDN w:val="0"/>
              <w:adjustRightInd w:val="0"/>
              <w:jc w:val="center"/>
              <w:rPr>
                <w:sz w:val="20"/>
                <w:szCs w:val="20"/>
                <w:highlight w:val="yellow"/>
              </w:rPr>
            </w:pP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 xml:space="preserve">2 полугодие </w:t>
            </w:r>
          </w:p>
          <w:p w:rsidR="00D00A34" w:rsidRPr="005D684B" w:rsidRDefault="00D00A34" w:rsidP="00D00A34">
            <w:pPr>
              <w:widowControl w:val="0"/>
              <w:autoSpaceDE w:val="0"/>
              <w:autoSpaceDN w:val="0"/>
              <w:adjustRightInd w:val="0"/>
              <w:jc w:val="center"/>
              <w:rPr>
                <w:sz w:val="20"/>
                <w:szCs w:val="20"/>
                <w:highlight w:val="yellow"/>
              </w:rPr>
            </w:pPr>
          </w:p>
        </w:tc>
      </w:tr>
      <w:tr w:rsidR="00D00A34" w:rsidRPr="005D684B" w:rsidTr="005E2935">
        <w:trPr>
          <w:trHeight w:val="838"/>
        </w:trPr>
        <w:tc>
          <w:tcPr>
            <w:tcW w:w="618" w:type="dxa"/>
            <w:vMerge/>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3697" w:type="dxa"/>
            <w:vMerge/>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952" w:type="dxa"/>
            <w:vMerge/>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Диапазоны напряжения (без дифференциации по диапазонам напряжения)</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Диапазоны напряжения (без дифференциации по диапазонам напряжения)</w:t>
            </w:r>
          </w:p>
        </w:tc>
      </w:tr>
      <w:tr w:rsidR="00D00A34" w:rsidRPr="005D684B" w:rsidTr="005E2935">
        <w:trPr>
          <w:trHeight w:val="193"/>
        </w:trPr>
        <w:tc>
          <w:tcPr>
            <w:tcW w:w="61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w:t>
            </w:r>
          </w:p>
        </w:tc>
        <w:tc>
          <w:tcPr>
            <w:tcW w:w="3697"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w:t>
            </w:r>
          </w:p>
        </w:tc>
        <w:tc>
          <w:tcPr>
            <w:tcW w:w="952"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4</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5</w:t>
            </w:r>
          </w:p>
        </w:tc>
      </w:tr>
      <w:tr w:rsidR="00D00A34" w:rsidRPr="005D684B" w:rsidTr="005E2935">
        <w:trPr>
          <w:trHeight w:val="402"/>
        </w:trPr>
        <w:tc>
          <w:tcPr>
            <w:tcW w:w="618" w:type="dxa"/>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p>
        </w:tc>
        <w:tc>
          <w:tcPr>
            <w:tcW w:w="9225" w:type="dxa"/>
            <w:gridSpan w:val="4"/>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r w:rsidRPr="005D684B">
              <w:rPr>
                <w:sz w:val="22"/>
                <w:szCs w:val="22"/>
                <w:highlight w:val="yellow"/>
              </w:rPr>
              <w:t xml:space="preserve">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w:t>
            </w:r>
            <w:hyperlink w:anchor="Par3295" w:history="1">
              <w:r w:rsidRPr="005D684B">
                <w:rPr>
                  <w:sz w:val="22"/>
                  <w:szCs w:val="22"/>
                  <w:highlight w:val="yellow"/>
                </w:rPr>
                <w:t>приложением</w:t>
              </w:r>
            </w:hyperlink>
            <w:r w:rsidRPr="005D684B">
              <w:rPr>
                <w:sz w:val="22"/>
                <w:szCs w:val="22"/>
                <w:highlight w:val="yellow"/>
              </w:rPr>
              <w:t xml:space="preserve"> к форме:</w:t>
            </w:r>
          </w:p>
        </w:tc>
      </w:tr>
      <w:tr w:rsidR="00D00A34" w:rsidRPr="005D684B" w:rsidTr="005E2935">
        <w:trPr>
          <w:trHeight w:val="1221"/>
        </w:trPr>
        <w:tc>
          <w:tcPr>
            <w:tcW w:w="61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w:t>
            </w:r>
          </w:p>
        </w:tc>
        <w:tc>
          <w:tcPr>
            <w:tcW w:w="3697" w:type="dxa"/>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952"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млн. кВт·ч</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17,174</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32,388</w:t>
            </w:r>
          </w:p>
        </w:tc>
      </w:tr>
      <w:tr w:rsidR="00D00A34" w:rsidRPr="005D684B" w:rsidTr="005E2935">
        <w:trPr>
          <w:trHeight w:val="297"/>
        </w:trPr>
        <w:tc>
          <w:tcPr>
            <w:tcW w:w="618" w:type="dxa"/>
            <w:vMerge w:val="restart"/>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1.1.</w:t>
            </w:r>
          </w:p>
        </w:tc>
        <w:tc>
          <w:tcPr>
            <w:tcW w:w="9225" w:type="dxa"/>
            <w:gridSpan w:val="4"/>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r w:rsidRPr="005D684B">
              <w:rPr>
                <w:sz w:val="22"/>
                <w:szCs w:val="22"/>
                <w:highlight w:val="yellow"/>
              </w:rPr>
              <w:t>Население и приравненные к нему категории потребителей (тарифы указываются с учетом НДС):</w:t>
            </w:r>
          </w:p>
        </w:tc>
      </w:tr>
      <w:tr w:rsidR="00D00A34" w:rsidRPr="005D684B" w:rsidTr="005E2935">
        <w:trPr>
          <w:trHeight w:val="763"/>
        </w:trPr>
        <w:tc>
          <w:tcPr>
            <w:tcW w:w="618" w:type="dxa"/>
            <w:vMerge/>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3697" w:type="dxa"/>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Плановый объем полезного отпуска электрической энергии (в том числе с учетом дифференциации по двум и по трем зонам суток)</w:t>
            </w:r>
          </w:p>
        </w:tc>
        <w:tc>
          <w:tcPr>
            <w:tcW w:w="952"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млн. кВт·ч</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3,816</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3,437</w:t>
            </w:r>
          </w:p>
        </w:tc>
      </w:tr>
      <w:tr w:rsidR="00D00A34" w:rsidRPr="005D684B" w:rsidTr="005E2935">
        <w:trPr>
          <w:trHeight w:val="972"/>
        </w:trPr>
        <w:tc>
          <w:tcPr>
            <w:tcW w:w="61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1.2</w:t>
            </w:r>
          </w:p>
        </w:tc>
        <w:tc>
          <w:tcPr>
            <w:tcW w:w="3697" w:type="dxa"/>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Плановый объем полезного отпуска электрической энергии потребителям - не относящимся к населению и приравненным к нему категориям потребителей</w:t>
            </w:r>
          </w:p>
        </w:tc>
        <w:tc>
          <w:tcPr>
            <w:tcW w:w="952"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млн. кВт·ч</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13,358</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28,951</w:t>
            </w:r>
          </w:p>
        </w:tc>
      </w:tr>
      <w:tr w:rsidR="00D00A34" w:rsidRPr="005D684B" w:rsidTr="005E2935">
        <w:trPr>
          <w:trHeight w:val="1013"/>
        </w:trPr>
        <w:tc>
          <w:tcPr>
            <w:tcW w:w="61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w:t>
            </w:r>
          </w:p>
        </w:tc>
        <w:tc>
          <w:tcPr>
            <w:tcW w:w="3697" w:type="dxa"/>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952"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МВт</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5,786</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9,106</w:t>
            </w:r>
          </w:p>
        </w:tc>
      </w:tr>
      <w:tr w:rsidR="00D00A34" w:rsidRPr="005D684B" w:rsidTr="005E2935">
        <w:trPr>
          <w:trHeight w:val="297"/>
        </w:trPr>
        <w:tc>
          <w:tcPr>
            <w:tcW w:w="618" w:type="dxa"/>
            <w:vMerge w:val="restart"/>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2.1</w:t>
            </w:r>
          </w:p>
        </w:tc>
        <w:tc>
          <w:tcPr>
            <w:tcW w:w="9225" w:type="dxa"/>
            <w:gridSpan w:val="4"/>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r w:rsidRPr="005D684B">
              <w:rPr>
                <w:sz w:val="22"/>
                <w:szCs w:val="22"/>
                <w:highlight w:val="yellow"/>
              </w:rPr>
              <w:t>Население и приравненные к нему категории потребителей (тарифы указываются с учетом НДС):</w:t>
            </w:r>
          </w:p>
        </w:tc>
      </w:tr>
      <w:tr w:rsidR="00D00A34" w:rsidRPr="005D684B" w:rsidTr="005E2935">
        <w:trPr>
          <w:trHeight w:val="282"/>
        </w:trPr>
        <w:tc>
          <w:tcPr>
            <w:tcW w:w="618" w:type="dxa"/>
            <w:vMerge/>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2"/>
                <w:szCs w:val="22"/>
                <w:highlight w:val="yellow"/>
              </w:rPr>
            </w:pPr>
          </w:p>
        </w:tc>
        <w:tc>
          <w:tcPr>
            <w:tcW w:w="3697" w:type="dxa"/>
            <w:tcMar>
              <w:top w:w="102" w:type="dxa"/>
              <w:left w:w="62" w:type="dxa"/>
              <w:bottom w:w="102" w:type="dxa"/>
              <w:right w:w="62" w:type="dxa"/>
            </w:tcMar>
          </w:tcPr>
          <w:p w:rsidR="00D00A34" w:rsidRPr="005D684B" w:rsidRDefault="00D00A34" w:rsidP="00D00A34">
            <w:pPr>
              <w:widowControl w:val="0"/>
              <w:autoSpaceDE w:val="0"/>
              <w:autoSpaceDN w:val="0"/>
              <w:adjustRightInd w:val="0"/>
              <w:rPr>
                <w:sz w:val="22"/>
                <w:szCs w:val="22"/>
                <w:highlight w:val="yellow"/>
              </w:rPr>
            </w:pPr>
            <w:r w:rsidRPr="005D684B">
              <w:rPr>
                <w:sz w:val="22"/>
                <w:szCs w:val="22"/>
                <w:highlight w:val="yellow"/>
              </w:rPr>
              <w:t>Величина заявленной мощности (в том числе с учетом дифференциации по двум и по трем зонам суток)</w:t>
            </w:r>
          </w:p>
        </w:tc>
        <w:tc>
          <w:tcPr>
            <w:tcW w:w="952"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МВт</w:t>
            </w:r>
          </w:p>
        </w:tc>
        <w:tc>
          <w:tcPr>
            <w:tcW w:w="230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1,283</w:t>
            </w:r>
          </w:p>
        </w:tc>
        <w:tc>
          <w:tcPr>
            <w:tcW w:w="2268" w:type="dxa"/>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2"/>
                <w:szCs w:val="22"/>
                <w:highlight w:val="yellow"/>
              </w:rPr>
            </w:pPr>
            <w:r w:rsidRPr="005D684B">
              <w:rPr>
                <w:sz w:val="22"/>
                <w:szCs w:val="22"/>
                <w:highlight w:val="yellow"/>
              </w:rPr>
              <w:t>1,136</w:t>
            </w:r>
          </w:p>
        </w:tc>
      </w:tr>
    </w:tbl>
    <w:p w:rsidR="00D00A34" w:rsidRPr="005D684B" w:rsidRDefault="00D00A34" w:rsidP="00D00A34">
      <w:pPr>
        <w:widowControl w:val="0"/>
        <w:ind w:left="4536"/>
        <w:rPr>
          <w:highlight w:val="yellow"/>
        </w:rPr>
      </w:pPr>
    </w:p>
    <w:p w:rsidR="005E2935" w:rsidRPr="005D684B" w:rsidRDefault="005E2935" w:rsidP="00D00A34">
      <w:pPr>
        <w:widowControl w:val="0"/>
        <w:ind w:left="4536"/>
        <w:rPr>
          <w:highlight w:val="yellow"/>
        </w:rPr>
      </w:pPr>
    </w:p>
    <w:p w:rsidR="005E2935" w:rsidRPr="005D684B" w:rsidRDefault="005E2935" w:rsidP="00D00A34">
      <w:pPr>
        <w:widowControl w:val="0"/>
        <w:ind w:left="4536"/>
        <w:rPr>
          <w:highlight w:val="yellow"/>
        </w:rPr>
      </w:pPr>
    </w:p>
    <w:p w:rsidR="005E2935" w:rsidRPr="005D684B" w:rsidRDefault="005E2935" w:rsidP="00D00A34">
      <w:pPr>
        <w:widowControl w:val="0"/>
        <w:ind w:left="4536"/>
        <w:rPr>
          <w:highlight w:val="yellow"/>
        </w:rPr>
      </w:pPr>
    </w:p>
    <w:p w:rsidR="005E2935" w:rsidRPr="005D684B" w:rsidRDefault="005E2935" w:rsidP="00D00A34">
      <w:pPr>
        <w:widowControl w:val="0"/>
        <w:ind w:left="4536"/>
        <w:rPr>
          <w:highlight w:val="yellow"/>
        </w:rPr>
      </w:pPr>
    </w:p>
    <w:p w:rsidR="00D00A34" w:rsidRPr="005D684B" w:rsidRDefault="00D00A34" w:rsidP="00D00A34">
      <w:pPr>
        <w:widowControl w:val="0"/>
        <w:ind w:left="4536"/>
        <w:rPr>
          <w:highlight w:val="yellow"/>
        </w:rPr>
      </w:pPr>
    </w:p>
    <w:p w:rsidR="00D00A34" w:rsidRPr="005D684B" w:rsidRDefault="00D00A34" w:rsidP="00D00A34">
      <w:pPr>
        <w:widowControl w:val="0"/>
        <w:ind w:left="4536"/>
        <w:rPr>
          <w:highlight w:val="yellow"/>
        </w:rPr>
      </w:pPr>
      <w:r w:rsidRPr="005D684B">
        <w:rPr>
          <w:highlight w:val="yellow"/>
        </w:rPr>
        <w:lastRenderedPageBreak/>
        <w:t>Приложение 9</w:t>
      </w:r>
    </w:p>
    <w:p w:rsidR="00D00A34" w:rsidRPr="005D684B" w:rsidRDefault="00D00A34" w:rsidP="00D00A34">
      <w:pPr>
        <w:widowControl w:val="0"/>
        <w:ind w:left="4536"/>
        <w:rPr>
          <w:highlight w:val="yellow"/>
        </w:rPr>
      </w:pPr>
      <w:r w:rsidRPr="005D684B">
        <w:rPr>
          <w:highlight w:val="yellow"/>
        </w:rPr>
        <w:t>к постановлению Региональной службы</w:t>
      </w:r>
    </w:p>
    <w:p w:rsidR="00D00A34" w:rsidRPr="005D684B" w:rsidRDefault="00D00A34" w:rsidP="00D00A34">
      <w:pPr>
        <w:widowControl w:val="0"/>
        <w:ind w:left="4536"/>
        <w:rPr>
          <w:szCs w:val="28"/>
          <w:highlight w:val="yellow"/>
        </w:rPr>
      </w:pPr>
      <w:r w:rsidRPr="005D684B">
        <w:rPr>
          <w:highlight w:val="yellow"/>
        </w:rPr>
        <w:t xml:space="preserve">по </w:t>
      </w:r>
      <w:r w:rsidRPr="005D684B">
        <w:rPr>
          <w:szCs w:val="28"/>
          <w:highlight w:val="yellow"/>
        </w:rPr>
        <w:t xml:space="preserve">тарифам и ценам Камчатского края </w:t>
      </w:r>
    </w:p>
    <w:p w:rsidR="00D00A34" w:rsidRPr="005D684B" w:rsidRDefault="00D00A34" w:rsidP="00D00A34">
      <w:pPr>
        <w:ind w:left="4536"/>
        <w:jc w:val="both"/>
        <w:rPr>
          <w:b/>
          <w:szCs w:val="28"/>
          <w:highlight w:val="yellow"/>
        </w:rPr>
      </w:pPr>
      <w:r w:rsidRPr="005D684B">
        <w:rPr>
          <w:szCs w:val="28"/>
          <w:highlight w:val="yellow"/>
        </w:rPr>
        <w:t xml:space="preserve">от </w:t>
      </w:r>
      <w:r w:rsidR="005E2935" w:rsidRPr="005D684B">
        <w:rPr>
          <w:szCs w:val="28"/>
          <w:highlight w:val="yellow"/>
        </w:rPr>
        <w:t>ХХ</w:t>
      </w:r>
      <w:r w:rsidRPr="005D684B">
        <w:rPr>
          <w:szCs w:val="28"/>
          <w:highlight w:val="yellow"/>
        </w:rPr>
        <w:t>.</w:t>
      </w:r>
      <w:r w:rsidR="005E2935" w:rsidRPr="005D684B">
        <w:rPr>
          <w:szCs w:val="28"/>
          <w:highlight w:val="yellow"/>
        </w:rPr>
        <w:t>ХХ</w:t>
      </w:r>
      <w:r w:rsidRPr="005D684B">
        <w:rPr>
          <w:szCs w:val="28"/>
          <w:highlight w:val="yellow"/>
        </w:rPr>
        <w:t>.20</w:t>
      </w:r>
      <w:r w:rsidR="005E2935" w:rsidRPr="005D684B">
        <w:rPr>
          <w:szCs w:val="28"/>
          <w:highlight w:val="yellow"/>
        </w:rPr>
        <w:t>22</w:t>
      </w:r>
      <w:r w:rsidRPr="005D684B">
        <w:rPr>
          <w:szCs w:val="28"/>
          <w:highlight w:val="yellow"/>
        </w:rPr>
        <w:t xml:space="preserve"> № </w:t>
      </w:r>
      <w:r w:rsidR="005E2935" w:rsidRPr="005D684B">
        <w:rPr>
          <w:szCs w:val="28"/>
          <w:highlight w:val="yellow"/>
        </w:rPr>
        <w:t>ХХ</w:t>
      </w:r>
    </w:p>
    <w:p w:rsidR="00D00A34" w:rsidRPr="005D684B" w:rsidRDefault="00D00A34" w:rsidP="00D00A34">
      <w:pPr>
        <w:jc w:val="both"/>
        <w:rPr>
          <w:b/>
          <w:szCs w:val="28"/>
          <w:highlight w:val="yellow"/>
        </w:rPr>
      </w:pPr>
    </w:p>
    <w:p w:rsidR="00D00A34" w:rsidRPr="005D684B" w:rsidRDefault="00D00A34" w:rsidP="00D00A34">
      <w:pPr>
        <w:keepNext/>
        <w:jc w:val="center"/>
        <w:outlineLvl w:val="0"/>
        <w:rPr>
          <w:szCs w:val="28"/>
          <w:highlight w:val="yellow"/>
          <w:lang w:val="x-none"/>
        </w:rPr>
      </w:pPr>
      <w:r w:rsidRPr="005D684B">
        <w:rPr>
          <w:szCs w:val="28"/>
          <w:highlight w:val="yellow"/>
          <w:lang w:val="x-none"/>
        </w:rPr>
        <w:t>Единые (котловые) тарифы</w:t>
      </w:r>
      <w:r w:rsidRPr="005D684B">
        <w:rPr>
          <w:szCs w:val="28"/>
          <w:highlight w:val="yellow"/>
        </w:rPr>
        <w:t xml:space="preserve"> </w:t>
      </w:r>
      <w:r w:rsidRPr="005D684B">
        <w:rPr>
          <w:szCs w:val="28"/>
          <w:highlight w:val="yellow"/>
          <w:lang w:val="x-none"/>
        </w:rPr>
        <w:t>на услуги по передаче электрической энергии по сетям</w:t>
      </w:r>
      <w:r w:rsidRPr="005D684B">
        <w:rPr>
          <w:szCs w:val="28"/>
          <w:highlight w:val="yellow"/>
        </w:rPr>
        <w:t xml:space="preserve"> АО «Корякэнерго»,</w:t>
      </w:r>
      <w:r w:rsidRPr="005D684B">
        <w:rPr>
          <w:szCs w:val="28"/>
          <w:highlight w:val="yellow"/>
          <w:lang w:val="x-none"/>
        </w:rPr>
        <w:t xml:space="preserve"> поставляемой населению и приравненным к нему категориям потребителей, на 20</w:t>
      </w:r>
      <w:r w:rsidRPr="005D684B">
        <w:rPr>
          <w:szCs w:val="28"/>
          <w:highlight w:val="yellow"/>
        </w:rPr>
        <w:t>2</w:t>
      </w:r>
      <w:r w:rsidR="005E2935" w:rsidRPr="005D684B">
        <w:rPr>
          <w:szCs w:val="28"/>
          <w:highlight w:val="yellow"/>
        </w:rPr>
        <w:t xml:space="preserve">3 </w:t>
      </w:r>
      <w:r w:rsidRPr="005D684B">
        <w:rPr>
          <w:szCs w:val="28"/>
          <w:highlight w:val="yellow"/>
          <w:lang w:val="x-none"/>
        </w:rPr>
        <w:t xml:space="preserve">год  </w:t>
      </w:r>
    </w:p>
    <w:p w:rsidR="00D00A34" w:rsidRPr="005D684B" w:rsidRDefault="00D00A34" w:rsidP="00D00A34">
      <w:pPr>
        <w:jc w:val="center"/>
        <w:rPr>
          <w:b/>
          <w:szCs w:val="28"/>
          <w:highlight w:val="yellow"/>
        </w:rPr>
      </w:pPr>
    </w:p>
    <w:tbl>
      <w:tblPr>
        <w:tblW w:w="5286" w:type="pct"/>
        <w:tblCellSpacing w:w="5" w:type="nil"/>
        <w:tblInd w:w="-492" w:type="dxa"/>
        <w:tblLayout w:type="fixed"/>
        <w:tblCellMar>
          <w:left w:w="75" w:type="dxa"/>
          <w:right w:w="75" w:type="dxa"/>
        </w:tblCellMar>
        <w:tblLook w:val="0000" w:firstRow="0" w:lastRow="0" w:firstColumn="0" w:lastColumn="0" w:noHBand="0" w:noVBand="0"/>
      </w:tblPr>
      <w:tblGrid>
        <w:gridCol w:w="664"/>
        <w:gridCol w:w="3086"/>
        <w:gridCol w:w="16"/>
        <w:gridCol w:w="1281"/>
        <w:gridCol w:w="45"/>
        <w:gridCol w:w="2579"/>
        <w:gridCol w:w="2508"/>
      </w:tblGrid>
      <w:tr w:rsidR="00D00A34" w:rsidRPr="005D684B" w:rsidTr="005E2935">
        <w:trPr>
          <w:trHeight w:val="445"/>
          <w:tblCellSpacing w:w="5" w:type="nil"/>
        </w:trPr>
        <w:tc>
          <w:tcPr>
            <w:tcW w:w="326" w:type="pc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N п/п</w:t>
            </w:r>
          </w:p>
        </w:tc>
        <w:tc>
          <w:tcPr>
            <w:tcW w:w="1516" w:type="pc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Тарифные группы потребителей электрической энергии (мощности)</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Единица измерения</w:t>
            </w:r>
          </w:p>
        </w:tc>
        <w:tc>
          <w:tcPr>
            <w:tcW w:w="1267" w:type="pct"/>
            <w:tcBorders>
              <w:top w:val="single" w:sz="4" w:space="0" w:color="auto"/>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 xml:space="preserve">1 полугодие </w:t>
            </w:r>
          </w:p>
          <w:p w:rsidR="00D00A34" w:rsidRPr="005D684B" w:rsidRDefault="00D00A34" w:rsidP="00D00A34">
            <w:pPr>
              <w:widowControl w:val="0"/>
              <w:autoSpaceDE w:val="0"/>
              <w:autoSpaceDN w:val="0"/>
              <w:adjustRightInd w:val="0"/>
              <w:jc w:val="center"/>
              <w:rPr>
                <w:sz w:val="20"/>
                <w:szCs w:val="20"/>
                <w:highlight w:val="yellow"/>
              </w:rPr>
            </w:pPr>
          </w:p>
        </w:tc>
        <w:tc>
          <w:tcPr>
            <w:tcW w:w="1232" w:type="pct"/>
            <w:tcBorders>
              <w:top w:val="single" w:sz="4" w:space="0" w:color="auto"/>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 xml:space="preserve">2 полугодие </w:t>
            </w:r>
          </w:p>
          <w:p w:rsidR="00D00A34" w:rsidRPr="005D684B" w:rsidRDefault="00D00A34" w:rsidP="00D00A34">
            <w:pPr>
              <w:widowControl w:val="0"/>
              <w:autoSpaceDE w:val="0"/>
              <w:autoSpaceDN w:val="0"/>
              <w:adjustRightInd w:val="0"/>
              <w:jc w:val="center"/>
              <w:rPr>
                <w:sz w:val="20"/>
                <w:szCs w:val="20"/>
                <w:highlight w:val="yellow"/>
              </w:rPr>
            </w:pPr>
          </w:p>
        </w:tc>
      </w:tr>
      <w:tr w:rsidR="00D00A34" w:rsidRPr="005D684B" w:rsidTr="005E2935">
        <w:trPr>
          <w:trHeight w:val="222"/>
          <w:tblCellSpacing w:w="5" w:type="nil"/>
        </w:trPr>
        <w:tc>
          <w:tcPr>
            <w:tcW w:w="326" w:type="pc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1</w:t>
            </w:r>
          </w:p>
        </w:tc>
        <w:tc>
          <w:tcPr>
            <w:tcW w:w="1516" w:type="pct"/>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2</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3</w:t>
            </w:r>
          </w:p>
        </w:tc>
        <w:tc>
          <w:tcPr>
            <w:tcW w:w="1267" w:type="pct"/>
            <w:tcBorders>
              <w:top w:val="single" w:sz="4" w:space="0" w:color="auto"/>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4</w:t>
            </w:r>
          </w:p>
        </w:tc>
        <w:tc>
          <w:tcPr>
            <w:tcW w:w="1232" w:type="pct"/>
            <w:tcBorders>
              <w:top w:val="single" w:sz="4" w:space="0" w:color="auto"/>
              <w:left w:val="single" w:sz="4" w:space="0" w:color="auto"/>
              <w:bottom w:val="single" w:sz="4" w:space="0" w:color="auto"/>
              <w:right w:val="single" w:sz="4" w:space="0" w:color="auto"/>
            </w:tcBorders>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5</w:t>
            </w:r>
          </w:p>
        </w:tc>
      </w:tr>
      <w:tr w:rsidR="00D00A34" w:rsidRPr="005D684B" w:rsidTr="005E2935">
        <w:tblPrEx>
          <w:tblCellSpacing w:w="0" w:type="nil"/>
          <w:tblCellMar>
            <w:top w:w="75" w:type="dxa"/>
            <w:left w:w="0" w:type="dxa"/>
            <w:bottom w:w="75" w:type="dxa"/>
            <w:right w:w="0" w:type="dxa"/>
          </w:tblCellMar>
        </w:tblPrEx>
        <w:trPr>
          <w:trHeight w:val="222"/>
        </w:trPr>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outlineLvl w:val="2"/>
              <w:rPr>
                <w:sz w:val="20"/>
                <w:szCs w:val="20"/>
                <w:highlight w:val="yellow"/>
              </w:rPr>
            </w:pPr>
            <w:bookmarkStart w:id="3" w:name="Par3881"/>
            <w:bookmarkEnd w:id="3"/>
            <w:r w:rsidRPr="005D684B">
              <w:rPr>
                <w:sz w:val="20"/>
                <w:szCs w:val="20"/>
                <w:highlight w:val="yellow"/>
              </w:rPr>
              <w:t>1.</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Население и приравненные к нему категории потребителей (тарифы указываются без учета НДС)</w:t>
            </w:r>
          </w:p>
        </w:tc>
      </w:tr>
      <w:tr w:rsidR="00D00A34" w:rsidRPr="005D684B" w:rsidTr="005E2935">
        <w:tblPrEx>
          <w:tblCellSpacing w:w="0" w:type="nil"/>
          <w:tblCellMar>
            <w:top w:w="75" w:type="dxa"/>
            <w:left w:w="0" w:type="dxa"/>
            <w:bottom w:w="75" w:type="dxa"/>
            <w:right w:w="0" w:type="dxa"/>
          </w:tblCellMar>
        </w:tblPrEx>
        <w:trPr>
          <w:trHeight w:val="4095"/>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1.1.</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 xml:space="preserve">Население и приравненные к нему категории потребителей, за исключением указанного в </w:t>
            </w:r>
            <w:hyperlink r:id="rId20" w:history="1">
              <w:r w:rsidRPr="005D684B">
                <w:rPr>
                  <w:color w:val="0000FF"/>
                  <w:sz w:val="20"/>
                  <w:szCs w:val="20"/>
                  <w:highlight w:val="yellow"/>
                  <w:u w:val="single"/>
                </w:rPr>
                <w:t>пунктах 1.2</w:t>
              </w:r>
            </w:hyperlink>
            <w:r w:rsidRPr="005D684B">
              <w:rPr>
                <w:sz w:val="20"/>
                <w:szCs w:val="20"/>
                <w:highlight w:val="yellow"/>
              </w:rPr>
              <w:t xml:space="preserve"> и </w:t>
            </w:r>
            <w:hyperlink r:id="rId21" w:history="1">
              <w:r w:rsidRPr="005D684B">
                <w:rPr>
                  <w:color w:val="0000FF"/>
                  <w:sz w:val="20"/>
                  <w:szCs w:val="20"/>
                  <w:highlight w:val="yellow"/>
                  <w:u w:val="single"/>
                </w:rPr>
                <w:t>1.3</w:t>
              </w:r>
            </w:hyperlink>
            <w:r w:rsidRPr="005D684B">
              <w:rPr>
                <w:sz w:val="20"/>
                <w:szCs w:val="20"/>
                <w:highlight w:val="yellow"/>
              </w:rPr>
              <w:t>:</w:t>
            </w:r>
          </w:p>
          <w:p w:rsidR="00D00A34" w:rsidRPr="005D684B" w:rsidRDefault="00D00A34" w:rsidP="00D00A34">
            <w:pPr>
              <w:widowControl w:val="0"/>
              <w:autoSpaceDE w:val="0"/>
              <w:autoSpaceDN w:val="0"/>
              <w:adjustRightInd w:val="0"/>
              <w:ind w:right="15"/>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585"/>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r w:rsidR="00D00A34" w:rsidRPr="005D684B" w:rsidTr="005E2935">
        <w:tblPrEx>
          <w:tblCellSpacing w:w="0" w:type="nil"/>
          <w:tblCellMar>
            <w:top w:w="75" w:type="dxa"/>
            <w:left w:w="0" w:type="dxa"/>
            <w:bottom w:w="75" w:type="dxa"/>
            <w:right w:w="0" w:type="dxa"/>
          </w:tblCellMar>
        </w:tblPrEx>
        <w:trPr>
          <w:trHeight w:val="313"/>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bookmarkStart w:id="4" w:name="Par3891"/>
            <w:bookmarkEnd w:id="4"/>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642"/>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r w:rsidR="00D00A34" w:rsidRPr="005D684B" w:rsidTr="005E2935">
        <w:tblPrEx>
          <w:tblCellSpacing w:w="0" w:type="nil"/>
          <w:tblCellMar>
            <w:top w:w="75" w:type="dxa"/>
            <w:left w:w="0" w:type="dxa"/>
            <w:bottom w:w="75" w:type="dxa"/>
            <w:right w:w="0" w:type="dxa"/>
          </w:tblCellMar>
        </w:tblPrEx>
        <w:trPr>
          <w:trHeight w:val="4223"/>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bookmarkStart w:id="5" w:name="Par3899"/>
            <w:bookmarkEnd w:id="5"/>
            <w:r w:rsidRPr="005D684B">
              <w:rPr>
                <w:sz w:val="20"/>
                <w:szCs w:val="20"/>
                <w:highlight w:val="yellow"/>
              </w:rPr>
              <w:t>1.3</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Население, проживающее в сельских населенных пунктах и приравненные к ним:</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624"/>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r w:rsidR="00D00A34" w:rsidRPr="005D684B" w:rsidTr="005E2935">
        <w:tblPrEx>
          <w:tblCellSpacing w:w="0" w:type="nil"/>
          <w:tblCellMar>
            <w:top w:w="75" w:type="dxa"/>
            <w:left w:w="0" w:type="dxa"/>
            <w:bottom w:w="75" w:type="dxa"/>
            <w:right w:w="0" w:type="dxa"/>
          </w:tblCellMar>
        </w:tblPrEx>
        <w:trPr>
          <w:trHeight w:val="459"/>
        </w:trPr>
        <w:tc>
          <w:tcPr>
            <w:tcW w:w="3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1.4</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 xml:space="preserve">Приравненные к населению категории потребителей, за исключением указанных в </w:t>
            </w:r>
            <w:hyperlink r:id="rId22" w:history="1">
              <w:r w:rsidRPr="005D684B">
                <w:rPr>
                  <w:sz w:val="20"/>
                  <w:szCs w:val="20"/>
                  <w:highlight w:val="yellow"/>
                </w:rPr>
                <w:t>пункте 71 (1)</w:t>
              </w:r>
            </w:hyperlink>
            <w:r w:rsidRPr="005D684B">
              <w:rPr>
                <w:sz w:val="20"/>
                <w:szCs w:val="20"/>
                <w:highlight w:val="yellow"/>
              </w:rPr>
              <w:t xml:space="preserve"> Основ ценообразования:</w:t>
            </w:r>
          </w:p>
        </w:tc>
      </w:tr>
      <w:tr w:rsidR="00D00A34" w:rsidRPr="005D684B" w:rsidTr="005E2935">
        <w:tblPrEx>
          <w:tblCellSpacing w:w="0" w:type="nil"/>
          <w:tblCellMar>
            <w:top w:w="75" w:type="dxa"/>
            <w:left w:w="0" w:type="dxa"/>
            <w:bottom w:w="75" w:type="dxa"/>
            <w:right w:w="0" w:type="dxa"/>
          </w:tblCellMar>
        </w:tblPrEx>
        <w:trPr>
          <w:trHeight w:val="854"/>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1.4.1</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Садоводческие некоммерческие товарищества и огороднические некоммерческие товарищества.</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625"/>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r w:rsidR="00D00A34" w:rsidRPr="005D684B" w:rsidTr="005E2935">
        <w:tblPrEx>
          <w:tblCellSpacing w:w="0" w:type="nil"/>
          <w:tblCellMar>
            <w:top w:w="75" w:type="dxa"/>
            <w:left w:w="0" w:type="dxa"/>
            <w:bottom w:w="75" w:type="dxa"/>
            <w:right w:w="0" w:type="dxa"/>
          </w:tblCellMar>
        </w:tblPrEx>
        <w:trPr>
          <w:trHeight w:val="1275"/>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1.4.2</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675"/>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r w:rsidR="00D00A34" w:rsidRPr="005D684B" w:rsidTr="005E2935">
        <w:tblPrEx>
          <w:tblCellSpacing w:w="0" w:type="nil"/>
          <w:tblCellMar>
            <w:top w:w="75" w:type="dxa"/>
            <w:left w:w="0" w:type="dxa"/>
            <w:bottom w:w="75" w:type="dxa"/>
            <w:right w:w="0" w:type="dxa"/>
          </w:tblCellMar>
        </w:tblPrEx>
        <w:trPr>
          <w:trHeight w:val="802"/>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1.4.3</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Содержащиеся за счет прихожан религиозные организации.</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649"/>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r w:rsidR="00D00A34" w:rsidRPr="005D684B" w:rsidTr="005E2935">
        <w:tblPrEx>
          <w:tblCellSpacing w:w="0" w:type="nil"/>
          <w:tblCellMar>
            <w:top w:w="75" w:type="dxa"/>
            <w:left w:w="0" w:type="dxa"/>
            <w:bottom w:w="75" w:type="dxa"/>
            <w:right w:w="0" w:type="dxa"/>
          </w:tblCellMar>
        </w:tblPrEx>
        <w:trPr>
          <w:trHeight w:val="1914"/>
        </w:trPr>
        <w:tc>
          <w:tcPr>
            <w:tcW w:w="3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lastRenderedPageBreak/>
              <w:t>1.4.4</w:t>
            </w:r>
          </w:p>
        </w:tc>
        <w:tc>
          <w:tcPr>
            <w:tcW w:w="467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00A34" w:rsidRPr="005D684B" w:rsidRDefault="00D00A34" w:rsidP="00D00A34">
            <w:pPr>
              <w:widowControl w:val="0"/>
              <w:autoSpaceDE w:val="0"/>
              <w:autoSpaceDN w:val="0"/>
              <w:adjustRightInd w:val="0"/>
              <w:jc w:val="both"/>
              <w:rPr>
                <w:sz w:val="20"/>
                <w:szCs w:val="20"/>
                <w:highlight w:val="yellow"/>
              </w:rPr>
            </w:pPr>
            <w:r w:rsidRPr="005D684B">
              <w:rPr>
                <w:sz w:val="20"/>
                <w:szCs w:val="20"/>
                <w:highlight w:val="yellow"/>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5D684B">
              <w:rPr>
                <w:sz w:val="20"/>
                <w:szCs w:val="20"/>
                <w:highlight w:val="yellow"/>
                <w:vertAlign w:val="superscript"/>
              </w:rPr>
              <w:t>1</w:t>
            </w:r>
            <w:r w:rsidRPr="005D684B">
              <w:rPr>
                <w:sz w:val="20"/>
                <w:szCs w:val="20"/>
                <w:highlight w:val="yellow"/>
              </w:rPr>
              <w:t>.</w:t>
            </w:r>
          </w:p>
        </w:tc>
      </w:tr>
      <w:tr w:rsidR="00D00A34" w:rsidRPr="005D684B" w:rsidTr="005E2935">
        <w:tblPrEx>
          <w:tblCellSpacing w:w="0" w:type="nil"/>
          <w:tblCellMar>
            <w:top w:w="75" w:type="dxa"/>
            <w:left w:w="0" w:type="dxa"/>
            <w:bottom w:w="75" w:type="dxa"/>
            <w:right w:w="0" w:type="dxa"/>
          </w:tblCellMar>
        </w:tblPrEx>
        <w:trPr>
          <w:trHeight w:val="801"/>
        </w:trPr>
        <w:tc>
          <w:tcPr>
            <w:tcW w:w="3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jc w:val="both"/>
              <w:rPr>
                <w:sz w:val="20"/>
                <w:szCs w:val="20"/>
                <w:highlight w:val="yellow"/>
              </w:rPr>
            </w:pPr>
          </w:p>
        </w:tc>
        <w:tc>
          <w:tcPr>
            <w:tcW w:w="15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A34" w:rsidRPr="005D684B" w:rsidRDefault="00D00A34" w:rsidP="00D00A34">
            <w:pPr>
              <w:widowControl w:val="0"/>
              <w:autoSpaceDE w:val="0"/>
              <w:autoSpaceDN w:val="0"/>
              <w:adjustRightInd w:val="0"/>
              <w:rPr>
                <w:sz w:val="20"/>
                <w:szCs w:val="20"/>
                <w:highlight w:val="yellow"/>
              </w:rPr>
            </w:pPr>
            <w:r w:rsidRPr="005D684B">
              <w:rPr>
                <w:sz w:val="20"/>
                <w:szCs w:val="20"/>
                <w:highlight w:val="yellow"/>
              </w:rPr>
              <w:t>Одноставочный тариф (в том числе дифференцированный по двум и по трем зонам суток)</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руб./кВт·ч</w:t>
            </w:r>
          </w:p>
        </w:tc>
        <w:tc>
          <w:tcPr>
            <w:tcW w:w="12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0A34" w:rsidRPr="005D684B" w:rsidRDefault="00D00A34" w:rsidP="00D00A34">
            <w:pPr>
              <w:widowControl w:val="0"/>
              <w:autoSpaceDE w:val="0"/>
              <w:autoSpaceDN w:val="0"/>
              <w:adjustRightInd w:val="0"/>
              <w:jc w:val="center"/>
              <w:rPr>
                <w:sz w:val="20"/>
                <w:szCs w:val="20"/>
                <w:highlight w:val="yellow"/>
              </w:rPr>
            </w:pPr>
            <w:r w:rsidRPr="005D684B">
              <w:rPr>
                <w:sz w:val="20"/>
                <w:szCs w:val="20"/>
                <w:highlight w:val="yellow"/>
              </w:rPr>
              <w:t>0,01</w:t>
            </w:r>
          </w:p>
        </w:tc>
      </w:tr>
    </w:tbl>
    <w:p w:rsidR="00D00A34" w:rsidRPr="005D684B" w:rsidRDefault="00D00A34" w:rsidP="00D00A34">
      <w:pPr>
        <w:widowControl w:val="0"/>
        <w:autoSpaceDE w:val="0"/>
        <w:autoSpaceDN w:val="0"/>
        <w:adjustRightInd w:val="0"/>
        <w:ind w:firstLine="709"/>
        <w:jc w:val="both"/>
        <w:rPr>
          <w:sz w:val="20"/>
          <w:szCs w:val="20"/>
          <w:highlight w:val="yellow"/>
        </w:rPr>
      </w:pPr>
    </w:p>
    <w:p w:rsidR="00D00A34" w:rsidRPr="005D684B" w:rsidRDefault="00D00A34" w:rsidP="00D00A34">
      <w:pPr>
        <w:widowControl w:val="0"/>
        <w:autoSpaceDE w:val="0"/>
        <w:autoSpaceDN w:val="0"/>
        <w:adjustRightInd w:val="0"/>
        <w:ind w:firstLine="709"/>
        <w:jc w:val="both"/>
        <w:rPr>
          <w:sz w:val="20"/>
          <w:szCs w:val="20"/>
          <w:highlight w:val="yellow"/>
        </w:rPr>
      </w:pPr>
      <w:r w:rsidRPr="005D684B">
        <w:rPr>
          <w:sz w:val="20"/>
          <w:szCs w:val="20"/>
          <w:highlight w:val="yellow"/>
        </w:rPr>
        <w:t xml:space="preserve">Примечание: </w:t>
      </w:r>
    </w:p>
    <w:p w:rsidR="00D00A34" w:rsidRPr="005D684B" w:rsidRDefault="00D00A34" w:rsidP="00D00A34">
      <w:pPr>
        <w:tabs>
          <w:tab w:val="left" w:pos="525"/>
          <w:tab w:val="right" w:pos="9355"/>
        </w:tabs>
        <w:ind w:firstLine="709"/>
        <w:jc w:val="both"/>
        <w:rPr>
          <w:bCs/>
          <w:sz w:val="20"/>
          <w:szCs w:val="20"/>
          <w:highlight w:val="yellow"/>
          <w:lang w:val="x-none"/>
        </w:rPr>
      </w:pPr>
      <w:r w:rsidRPr="005D684B">
        <w:rPr>
          <w:bCs/>
          <w:sz w:val="20"/>
          <w:szCs w:val="20"/>
          <w:highlight w:val="yellow"/>
          <w:lang w:val="x-none"/>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00A34" w:rsidRPr="005D684B" w:rsidRDefault="00D00A34" w:rsidP="00D00A34">
      <w:pPr>
        <w:ind w:right="-142" w:firstLine="567"/>
        <w:jc w:val="both"/>
        <w:rPr>
          <w:sz w:val="16"/>
          <w:szCs w:val="16"/>
          <w:highlight w:val="yellow"/>
          <w:lang w:val="x-none"/>
        </w:rPr>
      </w:pPr>
    </w:p>
    <w:p w:rsidR="00D00A34" w:rsidRPr="005D684B" w:rsidRDefault="00D00A34" w:rsidP="00D00A34">
      <w:pPr>
        <w:widowControl w:val="0"/>
        <w:ind w:left="9639"/>
        <w:rPr>
          <w:highlight w:val="yellow"/>
          <w:lang w:val="x-none"/>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p w:rsidR="00D00A34" w:rsidRPr="005D684B" w:rsidRDefault="00D00A34" w:rsidP="00D00A34">
      <w:pPr>
        <w:widowControl w:val="0"/>
        <w:ind w:left="9639"/>
        <w:rPr>
          <w:highlight w:val="yellow"/>
        </w:rPr>
      </w:pPr>
    </w:p>
    <w:tbl>
      <w:tblPr>
        <w:tblpPr w:leftFromText="180" w:rightFromText="180" w:vertAnchor="text" w:horzAnchor="margin" w:tblpXSpec="right" w:tblpY="-485"/>
        <w:tblW w:w="0" w:type="auto"/>
        <w:tblLook w:val="04A0" w:firstRow="1" w:lastRow="0" w:firstColumn="1" w:lastColumn="0" w:noHBand="0" w:noVBand="1"/>
      </w:tblPr>
      <w:tblGrid>
        <w:gridCol w:w="5322"/>
      </w:tblGrid>
      <w:tr w:rsidR="00D00A34" w:rsidRPr="005D684B" w:rsidTr="005E2935">
        <w:tc>
          <w:tcPr>
            <w:tcW w:w="5322" w:type="dxa"/>
            <w:shd w:val="clear" w:color="auto" w:fill="auto"/>
          </w:tcPr>
          <w:p w:rsidR="00D00A34" w:rsidRPr="005D684B" w:rsidRDefault="00D00A34" w:rsidP="00D00A34">
            <w:pPr>
              <w:rPr>
                <w:szCs w:val="28"/>
                <w:highlight w:val="yellow"/>
              </w:rPr>
            </w:pPr>
            <w:r w:rsidRPr="005D684B">
              <w:rPr>
                <w:szCs w:val="28"/>
                <w:highlight w:val="yellow"/>
              </w:rPr>
              <w:lastRenderedPageBreak/>
              <w:t>Приложение 10</w:t>
            </w:r>
          </w:p>
          <w:p w:rsidR="00D00A34" w:rsidRPr="005D684B" w:rsidRDefault="00D00A34" w:rsidP="00D00A34">
            <w:pPr>
              <w:rPr>
                <w:szCs w:val="28"/>
                <w:highlight w:val="yellow"/>
              </w:rPr>
            </w:pPr>
            <w:r w:rsidRPr="005D684B">
              <w:rPr>
                <w:szCs w:val="28"/>
                <w:highlight w:val="yellow"/>
              </w:rPr>
              <w:t xml:space="preserve">к постановлению Региональной службы по тарифам и ценам Камчатского края </w:t>
            </w:r>
          </w:p>
          <w:p w:rsidR="00D00A34" w:rsidRPr="005D684B" w:rsidRDefault="00D00A34" w:rsidP="005E2935">
            <w:pPr>
              <w:rPr>
                <w:szCs w:val="28"/>
                <w:highlight w:val="yellow"/>
              </w:rPr>
            </w:pPr>
            <w:r w:rsidRPr="005D684B">
              <w:rPr>
                <w:szCs w:val="28"/>
                <w:highlight w:val="yellow"/>
              </w:rPr>
              <w:t xml:space="preserve">от </w:t>
            </w:r>
            <w:r w:rsidR="005E2935" w:rsidRPr="005D684B">
              <w:rPr>
                <w:szCs w:val="28"/>
                <w:highlight w:val="yellow"/>
              </w:rPr>
              <w:t>ХХ</w:t>
            </w:r>
            <w:r w:rsidRPr="005D684B">
              <w:rPr>
                <w:szCs w:val="28"/>
                <w:highlight w:val="yellow"/>
              </w:rPr>
              <w:t>.</w:t>
            </w:r>
            <w:r w:rsidR="005E2935" w:rsidRPr="005D684B">
              <w:rPr>
                <w:szCs w:val="28"/>
                <w:highlight w:val="yellow"/>
              </w:rPr>
              <w:t>ХХ</w:t>
            </w:r>
            <w:r w:rsidRPr="005D684B">
              <w:rPr>
                <w:szCs w:val="28"/>
                <w:highlight w:val="yellow"/>
              </w:rPr>
              <w:t>.20</w:t>
            </w:r>
            <w:r w:rsidR="005E2935" w:rsidRPr="005D684B">
              <w:rPr>
                <w:szCs w:val="28"/>
                <w:highlight w:val="yellow"/>
              </w:rPr>
              <w:t>22</w:t>
            </w:r>
            <w:r w:rsidRPr="005D684B">
              <w:rPr>
                <w:szCs w:val="28"/>
                <w:highlight w:val="yellow"/>
              </w:rPr>
              <w:t xml:space="preserve"> № </w:t>
            </w:r>
            <w:r w:rsidR="005E2935" w:rsidRPr="005D684B">
              <w:rPr>
                <w:szCs w:val="28"/>
                <w:highlight w:val="yellow"/>
              </w:rPr>
              <w:t>ХХ</w:t>
            </w:r>
          </w:p>
        </w:tc>
      </w:tr>
    </w:tbl>
    <w:p w:rsidR="00D00A34" w:rsidRPr="005D684B" w:rsidRDefault="00D00A34" w:rsidP="00D00A34">
      <w:pPr>
        <w:ind w:left="4678"/>
        <w:rPr>
          <w:szCs w:val="28"/>
          <w:highlight w:val="yellow"/>
        </w:rPr>
      </w:pPr>
    </w:p>
    <w:p w:rsidR="00D00A34" w:rsidRPr="005D684B" w:rsidRDefault="00D00A34" w:rsidP="00D00A34">
      <w:pPr>
        <w:ind w:left="4678"/>
        <w:rPr>
          <w:szCs w:val="28"/>
          <w:highlight w:val="yellow"/>
        </w:rPr>
      </w:pPr>
    </w:p>
    <w:p w:rsidR="00D00A34" w:rsidRPr="005D684B" w:rsidRDefault="00D00A34" w:rsidP="00D00A34">
      <w:pPr>
        <w:ind w:left="4678"/>
        <w:rPr>
          <w:szCs w:val="28"/>
          <w:highlight w:val="yellow"/>
        </w:rPr>
      </w:pPr>
    </w:p>
    <w:p w:rsidR="00D00A34" w:rsidRPr="005D684B" w:rsidRDefault="00D00A34" w:rsidP="00D00A34">
      <w:pPr>
        <w:jc w:val="center"/>
        <w:rPr>
          <w:szCs w:val="28"/>
          <w:highlight w:val="yellow"/>
        </w:rPr>
      </w:pPr>
      <w:r w:rsidRPr="005D684B">
        <w:rPr>
          <w:szCs w:val="28"/>
          <w:highlight w:val="yellow"/>
        </w:rPr>
        <w:t xml:space="preserve">Цены (тарифы) на электрическую энергию (мощность), отпускаемую АО «Корякэнерго» другим гарантирующим поставщикам, энергоснабжающим, энергосбытовым организациям Камчатского края в целях поставки группе «прочие потребители» и группе «сетевые организации, покупающие электрическую энергию для компенсации потерь» на розничных рынках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w:t>
      </w:r>
    </w:p>
    <w:p w:rsidR="00D00A34" w:rsidRPr="005D684B" w:rsidRDefault="00D00A34" w:rsidP="00D00A34">
      <w:pPr>
        <w:jc w:val="center"/>
        <w:rPr>
          <w:szCs w:val="28"/>
          <w:highlight w:val="yellow"/>
        </w:rPr>
      </w:pPr>
      <w:r w:rsidRPr="005D684B">
        <w:rPr>
          <w:szCs w:val="28"/>
          <w:highlight w:val="yellow"/>
        </w:rPr>
        <w:t>(без дифференциации по ставкам, без НДС)</w:t>
      </w:r>
      <w:r w:rsidRPr="005D684B">
        <w:rPr>
          <w:szCs w:val="28"/>
          <w:highlight w:val="yellow"/>
          <w:vertAlign w:val="superscript"/>
        </w:rPr>
        <w:t>1</w:t>
      </w:r>
    </w:p>
    <w:p w:rsidR="00D00A34" w:rsidRPr="005D684B" w:rsidRDefault="00D00A34" w:rsidP="00D00A34">
      <w:pPr>
        <w:autoSpaceDE w:val="0"/>
        <w:autoSpaceDN w:val="0"/>
        <w:adjustRightInd w:val="0"/>
        <w:jc w:val="center"/>
        <w:outlineLvl w:val="0"/>
        <w:rPr>
          <w:rFonts w:eastAsia="Calibri"/>
          <w:szCs w:val="28"/>
          <w:highlight w:val="yellow"/>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565"/>
        <w:gridCol w:w="2190"/>
        <w:gridCol w:w="567"/>
        <w:gridCol w:w="567"/>
        <w:gridCol w:w="709"/>
        <w:gridCol w:w="709"/>
        <w:gridCol w:w="709"/>
        <w:gridCol w:w="567"/>
        <w:gridCol w:w="708"/>
        <w:gridCol w:w="851"/>
        <w:gridCol w:w="1417"/>
      </w:tblGrid>
      <w:tr w:rsidR="00D00A34" w:rsidRPr="005D684B" w:rsidTr="005E2935">
        <w:tblPrEx>
          <w:tblCellMar>
            <w:top w:w="0" w:type="dxa"/>
            <w:bottom w:w="0" w:type="dxa"/>
          </w:tblCellMar>
        </w:tblPrEx>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p>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 xml:space="preserve">N </w:t>
            </w:r>
          </w:p>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п/п</w:t>
            </w:r>
          </w:p>
        </w:tc>
        <w:tc>
          <w:tcPr>
            <w:tcW w:w="2190"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Наименование организации тарифы с разбивкой по составляющим и дифференциацией по зонам суток)</w:t>
            </w:r>
          </w:p>
        </w:tc>
        <w:tc>
          <w:tcPr>
            <w:tcW w:w="567" w:type="dxa"/>
            <w:vMerge w:val="restart"/>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 xml:space="preserve">Единица </w:t>
            </w:r>
            <w:r w:rsidRPr="005D684B">
              <w:rPr>
                <w:rFonts w:eastAsia="Calibri"/>
                <w:sz w:val="20"/>
                <w:szCs w:val="20"/>
                <w:highlight w:val="yellow"/>
              </w:rPr>
              <w:br/>
              <w:t>измерения</w:t>
            </w:r>
          </w:p>
        </w:tc>
        <w:tc>
          <w:tcPr>
            <w:tcW w:w="2694" w:type="dxa"/>
            <w:gridSpan w:val="4"/>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1 полугодие</w:t>
            </w:r>
          </w:p>
          <w:p w:rsidR="00D00A34" w:rsidRPr="005D684B" w:rsidRDefault="00D00A34" w:rsidP="00D00A34">
            <w:pPr>
              <w:autoSpaceDE w:val="0"/>
              <w:autoSpaceDN w:val="0"/>
              <w:adjustRightInd w:val="0"/>
              <w:jc w:val="center"/>
              <w:rPr>
                <w:rFonts w:eastAsia="Calibri"/>
                <w:sz w:val="20"/>
                <w:szCs w:val="20"/>
                <w:highlight w:val="yellow"/>
              </w:rPr>
            </w:pPr>
          </w:p>
        </w:tc>
        <w:tc>
          <w:tcPr>
            <w:tcW w:w="3543" w:type="dxa"/>
            <w:gridSpan w:val="4"/>
            <w:tcBorders>
              <w:top w:val="single" w:sz="4" w:space="0" w:color="auto"/>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2 полугодие</w:t>
            </w:r>
          </w:p>
          <w:p w:rsidR="00D00A34" w:rsidRPr="005D684B" w:rsidRDefault="00D00A34" w:rsidP="00D00A34">
            <w:pPr>
              <w:widowControl w:val="0"/>
              <w:autoSpaceDE w:val="0"/>
              <w:autoSpaceDN w:val="0"/>
              <w:adjustRightInd w:val="0"/>
              <w:jc w:val="center"/>
              <w:rPr>
                <w:rFonts w:eastAsia="Calibri"/>
                <w:sz w:val="20"/>
                <w:szCs w:val="20"/>
                <w:highlight w:val="yellow"/>
              </w:rPr>
            </w:pPr>
          </w:p>
        </w:tc>
      </w:tr>
      <w:tr w:rsidR="00D00A34" w:rsidRPr="005D684B" w:rsidTr="005E2935">
        <w:tblPrEx>
          <w:tblCellMar>
            <w:top w:w="0" w:type="dxa"/>
            <w:bottom w:w="0" w:type="dxa"/>
          </w:tblCellMar>
        </w:tblPrEx>
        <w:trPr>
          <w:tblCellSpacing w:w="5" w:type="nil"/>
        </w:trPr>
        <w:tc>
          <w:tcPr>
            <w:tcW w:w="565"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p>
        </w:tc>
        <w:tc>
          <w:tcPr>
            <w:tcW w:w="2190"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p>
        </w:tc>
        <w:tc>
          <w:tcPr>
            <w:tcW w:w="567"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p>
        </w:tc>
        <w:tc>
          <w:tcPr>
            <w:tcW w:w="2694" w:type="dxa"/>
            <w:gridSpan w:val="4"/>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 xml:space="preserve">Диапазоны напряжения </w:t>
            </w:r>
            <w:r w:rsidRPr="005D684B">
              <w:rPr>
                <w:rFonts w:eastAsia="Calibri"/>
                <w:sz w:val="20"/>
                <w:szCs w:val="20"/>
                <w:highlight w:val="yellow"/>
              </w:rPr>
              <w:br/>
            </w:r>
          </w:p>
        </w:tc>
        <w:tc>
          <w:tcPr>
            <w:tcW w:w="3543" w:type="dxa"/>
            <w:gridSpan w:val="4"/>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 xml:space="preserve">Диапазоны напряжения </w:t>
            </w:r>
            <w:r w:rsidRPr="005D684B">
              <w:rPr>
                <w:rFonts w:eastAsia="Calibri"/>
                <w:sz w:val="20"/>
                <w:szCs w:val="20"/>
                <w:highlight w:val="yellow"/>
              </w:rPr>
              <w:br/>
            </w:r>
          </w:p>
        </w:tc>
      </w:tr>
      <w:tr w:rsidR="005E2935" w:rsidRPr="005D684B" w:rsidTr="005E2935">
        <w:tblPrEx>
          <w:tblCellMar>
            <w:top w:w="0" w:type="dxa"/>
            <w:bottom w:w="0" w:type="dxa"/>
          </w:tblCellMar>
        </w:tblPrEx>
        <w:trPr>
          <w:tblCellSpacing w:w="5" w:type="nil"/>
        </w:trPr>
        <w:tc>
          <w:tcPr>
            <w:tcW w:w="565"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p>
        </w:tc>
        <w:tc>
          <w:tcPr>
            <w:tcW w:w="2190"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p>
        </w:tc>
        <w:tc>
          <w:tcPr>
            <w:tcW w:w="567" w:type="dxa"/>
            <w:vMerge/>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ВН</w:t>
            </w:r>
          </w:p>
        </w:tc>
        <w:tc>
          <w:tcPr>
            <w:tcW w:w="709"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СН-I</w:t>
            </w:r>
          </w:p>
        </w:tc>
        <w:tc>
          <w:tcPr>
            <w:tcW w:w="709"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СН-II</w:t>
            </w:r>
          </w:p>
        </w:tc>
        <w:tc>
          <w:tcPr>
            <w:tcW w:w="709"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НН</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ВН</w:t>
            </w:r>
          </w:p>
        </w:tc>
        <w:tc>
          <w:tcPr>
            <w:tcW w:w="708"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СН-I</w:t>
            </w:r>
          </w:p>
        </w:tc>
        <w:tc>
          <w:tcPr>
            <w:tcW w:w="851"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СН-II</w:t>
            </w:r>
          </w:p>
        </w:tc>
        <w:tc>
          <w:tcPr>
            <w:tcW w:w="141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НН</w:t>
            </w:r>
          </w:p>
        </w:tc>
      </w:tr>
      <w:tr w:rsidR="005E2935" w:rsidRPr="005D684B" w:rsidTr="005E2935">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1</w:t>
            </w:r>
          </w:p>
        </w:tc>
        <w:tc>
          <w:tcPr>
            <w:tcW w:w="2190"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2</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3</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4</w:t>
            </w:r>
          </w:p>
        </w:tc>
        <w:tc>
          <w:tcPr>
            <w:tcW w:w="709"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5</w:t>
            </w:r>
          </w:p>
        </w:tc>
        <w:tc>
          <w:tcPr>
            <w:tcW w:w="709"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6</w:t>
            </w:r>
          </w:p>
        </w:tc>
        <w:tc>
          <w:tcPr>
            <w:tcW w:w="709"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7</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8</w:t>
            </w:r>
          </w:p>
        </w:tc>
        <w:tc>
          <w:tcPr>
            <w:tcW w:w="708"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9</w:t>
            </w:r>
          </w:p>
        </w:tc>
        <w:tc>
          <w:tcPr>
            <w:tcW w:w="851"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10</w:t>
            </w:r>
          </w:p>
        </w:tc>
        <w:tc>
          <w:tcPr>
            <w:tcW w:w="141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11</w:t>
            </w:r>
          </w:p>
        </w:tc>
      </w:tr>
      <w:tr w:rsidR="005E2935" w:rsidRPr="005D684B" w:rsidTr="005E2935">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rPr>
              <w:t>1.</w:t>
            </w:r>
          </w:p>
        </w:tc>
        <w:tc>
          <w:tcPr>
            <w:tcW w:w="2190"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r w:rsidRPr="005D684B">
              <w:rPr>
                <w:sz w:val="18"/>
                <w:szCs w:val="18"/>
                <w:highlight w:val="yellow"/>
              </w:rPr>
              <w:t>АО «Корякэнерго» по объектам электроснабжения Олюторского муниципального района с. Тиличики - АО «Южные электрические сети Камчатки»</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r w:rsidRPr="005D684B">
              <w:rPr>
                <w:rFonts w:eastAsia="Calibri"/>
                <w:sz w:val="20"/>
                <w:szCs w:val="20"/>
                <w:highlight w:val="yellow"/>
              </w:rPr>
              <w:t xml:space="preserve">руб./кВт·ч     </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567" w:type="dxa"/>
            <w:tcBorders>
              <w:left w:val="single" w:sz="4" w:space="0" w:color="auto"/>
              <w:bottom w:val="single" w:sz="4" w:space="0" w:color="auto"/>
              <w:right w:val="single" w:sz="4" w:space="0" w:color="auto"/>
            </w:tcBorders>
            <w:vAlign w:val="bottom"/>
          </w:tcPr>
          <w:p w:rsidR="00D00A34" w:rsidRPr="005D684B" w:rsidRDefault="00D00A34" w:rsidP="00D00A34">
            <w:pPr>
              <w:rPr>
                <w:rFonts w:ascii="Calibri" w:hAnsi="Calibri" w:cs="Calibri"/>
                <w:color w:val="000000"/>
                <w:sz w:val="20"/>
                <w:szCs w:val="20"/>
                <w:highlight w:val="yellow"/>
              </w:rPr>
            </w:pPr>
          </w:p>
        </w:tc>
        <w:tc>
          <w:tcPr>
            <w:tcW w:w="708"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c>
          <w:tcPr>
            <w:tcW w:w="851"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c>
          <w:tcPr>
            <w:tcW w:w="1417"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r>
      <w:tr w:rsidR="005E2935" w:rsidRPr="005D684B" w:rsidTr="005E2935">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lang w:val="en-US"/>
              </w:rPr>
              <w:t>2</w:t>
            </w:r>
            <w:r w:rsidRPr="005D684B">
              <w:rPr>
                <w:rFonts w:eastAsia="Calibri"/>
                <w:sz w:val="20"/>
                <w:szCs w:val="20"/>
                <w:highlight w:val="yellow"/>
              </w:rPr>
              <w:t>.</w:t>
            </w:r>
          </w:p>
        </w:tc>
        <w:tc>
          <w:tcPr>
            <w:tcW w:w="2190"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sz w:val="20"/>
                <w:szCs w:val="20"/>
                <w:highlight w:val="yellow"/>
              </w:rPr>
            </w:pPr>
            <w:r w:rsidRPr="005D684B">
              <w:rPr>
                <w:sz w:val="20"/>
                <w:szCs w:val="20"/>
                <w:highlight w:val="yellow"/>
              </w:rPr>
              <w:t xml:space="preserve">АО «Корякэнерго» по объектам электроснабжения рыбоперерабатывающих предприятий Соболевского муниципального района с. Соболево, с. Устьевое – </w:t>
            </w:r>
          </w:p>
          <w:p w:rsidR="00D00A34" w:rsidRPr="005D684B" w:rsidRDefault="00D00A34" w:rsidP="00D00A34">
            <w:pPr>
              <w:autoSpaceDE w:val="0"/>
              <w:autoSpaceDN w:val="0"/>
              <w:adjustRightInd w:val="0"/>
              <w:rPr>
                <w:rFonts w:eastAsia="Calibri"/>
                <w:sz w:val="20"/>
                <w:szCs w:val="20"/>
                <w:highlight w:val="yellow"/>
              </w:rPr>
            </w:pPr>
            <w:r w:rsidRPr="005D684B">
              <w:rPr>
                <w:sz w:val="20"/>
                <w:szCs w:val="20"/>
                <w:highlight w:val="yellow"/>
              </w:rPr>
              <w:t>АО «</w:t>
            </w:r>
            <w:r w:rsidRPr="005D684B">
              <w:rPr>
                <w:sz w:val="18"/>
                <w:szCs w:val="18"/>
                <w:highlight w:val="yellow"/>
              </w:rPr>
              <w:t>Южные электрические сети Камчатки</w:t>
            </w:r>
            <w:r w:rsidRPr="005D684B">
              <w:rPr>
                <w:sz w:val="20"/>
                <w:szCs w:val="20"/>
                <w:highlight w:val="yellow"/>
              </w:rPr>
              <w:t>»</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r w:rsidRPr="005D684B">
              <w:rPr>
                <w:rFonts w:eastAsia="Calibri"/>
                <w:sz w:val="20"/>
                <w:szCs w:val="20"/>
                <w:highlight w:val="yellow"/>
              </w:rPr>
              <w:t xml:space="preserve">руб./кВт·ч     </w:t>
            </w:r>
          </w:p>
        </w:tc>
        <w:tc>
          <w:tcPr>
            <w:tcW w:w="567"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0"/>
                <w:szCs w:val="20"/>
                <w:highlight w:val="yellow"/>
              </w:rPr>
            </w:pP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567" w:type="dxa"/>
            <w:tcBorders>
              <w:left w:val="single" w:sz="4" w:space="0" w:color="auto"/>
              <w:bottom w:val="single" w:sz="4" w:space="0" w:color="auto"/>
              <w:right w:val="single" w:sz="4" w:space="0" w:color="auto"/>
            </w:tcBorders>
            <w:vAlign w:val="bottom"/>
          </w:tcPr>
          <w:p w:rsidR="00D00A34" w:rsidRPr="005D684B" w:rsidRDefault="00D00A34" w:rsidP="00D00A34">
            <w:pPr>
              <w:rPr>
                <w:rFonts w:ascii="Calibri" w:hAnsi="Calibri" w:cs="Calibri"/>
                <w:color w:val="000000"/>
                <w:sz w:val="20"/>
                <w:szCs w:val="20"/>
                <w:highlight w:val="yellow"/>
              </w:rPr>
            </w:pPr>
          </w:p>
        </w:tc>
        <w:tc>
          <w:tcPr>
            <w:tcW w:w="708"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c>
          <w:tcPr>
            <w:tcW w:w="851"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c>
          <w:tcPr>
            <w:tcW w:w="1417"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r>
      <w:tr w:rsidR="005E2935" w:rsidRPr="005D684B" w:rsidTr="005E2935">
        <w:tblPrEx>
          <w:tblCellMar>
            <w:top w:w="0" w:type="dxa"/>
            <w:bottom w:w="0" w:type="dxa"/>
          </w:tblCellMar>
        </w:tblPrEx>
        <w:trPr>
          <w:tblCellSpacing w:w="5" w:type="nil"/>
        </w:trPr>
        <w:tc>
          <w:tcPr>
            <w:tcW w:w="565"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jc w:val="center"/>
              <w:rPr>
                <w:rFonts w:eastAsia="Calibri"/>
                <w:sz w:val="20"/>
                <w:szCs w:val="20"/>
                <w:highlight w:val="yellow"/>
              </w:rPr>
            </w:pPr>
            <w:r w:rsidRPr="005D684B">
              <w:rPr>
                <w:rFonts w:eastAsia="Calibri"/>
                <w:sz w:val="20"/>
                <w:szCs w:val="20"/>
                <w:highlight w:val="yellow"/>
                <w:lang w:val="en-US"/>
              </w:rPr>
              <w:t>3</w:t>
            </w:r>
            <w:r w:rsidRPr="005D684B">
              <w:rPr>
                <w:rFonts w:eastAsia="Calibri"/>
                <w:sz w:val="20"/>
                <w:szCs w:val="20"/>
                <w:highlight w:val="yellow"/>
              </w:rPr>
              <w:t>.</w:t>
            </w:r>
          </w:p>
        </w:tc>
        <w:tc>
          <w:tcPr>
            <w:tcW w:w="2190"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sz w:val="18"/>
                <w:szCs w:val="18"/>
                <w:highlight w:val="yellow"/>
              </w:rPr>
            </w:pPr>
            <w:r w:rsidRPr="005D684B">
              <w:rPr>
                <w:sz w:val="18"/>
                <w:szCs w:val="18"/>
                <w:highlight w:val="yellow"/>
              </w:rPr>
              <w:t xml:space="preserve">АО «Корякэнерго» по объектам электроснабжения рыбоперерабатывающих предприятий Усть-Большерецкого муниципального района п. Озерновский – </w:t>
            </w:r>
          </w:p>
          <w:p w:rsidR="00D00A34" w:rsidRPr="005D684B" w:rsidRDefault="00D00A34" w:rsidP="00D00A34">
            <w:pPr>
              <w:autoSpaceDE w:val="0"/>
              <w:autoSpaceDN w:val="0"/>
              <w:adjustRightInd w:val="0"/>
              <w:rPr>
                <w:rFonts w:eastAsia="Calibri"/>
                <w:sz w:val="20"/>
                <w:szCs w:val="20"/>
                <w:highlight w:val="yellow"/>
              </w:rPr>
            </w:pPr>
            <w:r w:rsidRPr="005D684B">
              <w:rPr>
                <w:sz w:val="18"/>
                <w:szCs w:val="18"/>
                <w:highlight w:val="yellow"/>
              </w:rPr>
              <w:t>ПАО «Камчатскэнерго»</w:t>
            </w:r>
          </w:p>
        </w:tc>
        <w:tc>
          <w:tcPr>
            <w:tcW w:w="567" w:type="dxa"/>
            <w:tcBorders>
              <w:left w:val="single" w:sz="4" w:space="0" w:color="auto"/>
              <w:bottom w:val="single" w:sz="4" w:space="0" w:color="auto"/>
              <w:right w:val="single" w:sz="4" w:space="0" w:color="auto"/>
            </w:tcBorders>
          </w:tcPr>
          <w:p w:rsidR="00D00A34" w:rsidRPr="005D684B" w:rsidRDefault="00D00A34" w:rsidP="00D00A34">
            <w:pPr>
              <w:autoSpaceDE w:val="0"/>
              <w:autoSpaceDN w:val="0"/>
              <w:adjustRightInd w:val="0"/>
              <w:rPr>
                <w:rFonts w:eastAsia="Calibri"/>
                <w:sz w:val="20"/>
                <w:szCs w:val="20"/>
                <w:highlight w:val="yellow"/>
              </w:rPr>
            </w:pPr>
            <w:r w:rsidRPr="005D684B">
              <w:rPr>
                <w:rFonts w:eastAsia="Calibri"/>
                <w:sz w:val="20"/>
                <w:szCs w:val="20"/>
                <w:highlight w:val="yellow"/>
              </w:rPr>
              <w:t xml:space="preserve">руб./кВт·ч     </w:t>
            </w:r>
          </w:p>
        </w:tc>
        <w:tc>
          <w:tcPr>
            <w:tcW w:w="567" w:type="dxa"/>
            <w:tcBorders>
              <w:left w:val="single" w:sz="4" w:space="0" w:color="auto"/>
              <w:bottom w:val="single" w:sz="4" w:space="0" w:color="auto"/>
              <w:right w:val="single" w:sz="4" w:space="0" w:color="auto"/>
            </w:tcBorders>
            <w:vAlign w:val="center"/>
          </w:tcPr>
          <w:p w:rsidR="00D00A34" w:rsidRPr="005D684B" w:rsidRDefault="00D00A34" w:rsidP="00D00A34">
            <w:pPr>
              <w:autoSpaceDE w:val="0"/>
              <w:autoSpaceDN w:val="0"/>
              <w:adjustRightInd w:val="0"/>
              <w:jc w:val="center"/>
              <w:rPr>
                <w:rFonts w:eastAsia="Calibri"/>
                <w:sz w:val="20"/>
                <w:szCs w:val="20"/>
                <w:highlight w:val="yellow"/>
              </w:rPr>
            </w:pP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709"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36,165</w:t>
            </w:r>
          </w:p>
        </w:tc>
        <w:tc>
          <w:tcPr>
            <w:tcW w:w="567" w:type="dxa"/>
            <w:tcBorders>
              <w:left w:val="single" w:sz="4" w:space="0" w:color="auto"/>
              <w:bottom w:val="single" w:sz="4" w:space="0" w:color="auto"/>
              <w:right w:val="single" w:sz="4" w:space="0" w:color="auto"/>
            </w:tcBorders>
            <w:vAlign w:val="bottom"/>
          </w:tcPr>
          <w:p w:rsidR="00D00A34" w:rsidRPr="005D684B" w:rsidRDefault="00D00A34" w:rsidP="00D00A34">
            <w:pPr>
              <w:rPr>
                <w:rFonts w:ascii="Calibri" w:hAnsi="Calibri" w:cs="Calibri"/>
                <w:color w:val="000000"/>
                <w:sz w:val="20"/>
                <w:szCs w:val="20"/>
                <w:highlight w:val="yellow"/>
              </w:rPr>
            </w:pPr>
          </w:p>
        </w:tc>
        <w:tc>
          <w:tcPr>
            <w:tcW w:w="708"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c>
          <w:tcPr>
            <w:tcW w:w="851"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c>
          <w:tcPr>
            <w:tcW w:w="1417" w:type="dxa"/>
            <w:tcBorders>
              <w:left w:val="single" w:sz="4" w:space="0" w:color="auto"/>
              <w:bottom w:val="single" w:sz="4" w:space="0" w:color="auto"/>
              <w:right w:val="single" w:sz="4" w:space="0" w:color="auto"/>
            </w:tcBorders>
            <w:vAlign w:val="center"/>
          </w:tcPr>
          <w:p w:rsidR="00D00A34" w:rsidRPr="005D684B" w:rsidRDefault="00D00A34" w:rsidP="00D00A34">
            <w:pPr>
              <w:jc w:val="center"/>
              <w:rPr>
                <w:color w:val="000000"/>
                <w:sz w:val="20"/>
                <w:szCs w:val="20"/>
                <w:highlight w:val="yellow"/>
              </w:rPr>
            </w:pPr>
            <w:r w:rsidRPr="005D684B">
              <w:rPr>
                <w:color w:val="000000"/>
                <w:sz w:val="20"/>
                <w:szCs w:val="20"/>
                <w:highlight w:val="yellow"/>
              </w:rPr>
              <w:t>37,072</w:t>
            </w:r>
          </w:p>
        </w:tc>
      </w:tr>
    </w:tbl>
    <w:p w:rsidR="00D00A34" w:rsidRPr="005D684B" w:rsidRDefault="00D00A34" w:rsidP="00D00A34">
      <w:pPr>
        <w:ind w:left="-1134"/>
        <w:rPr>
          <w:sz w:val="20"/>
          <w:szCs w:val="20"/>
          <w:highlight w:val="yellow"/>
        </w:rPr>
      </w:pPr>
    </w:p>
    <w:p w:rsidR="00D00A34" w:rsidRPr="005D684B" w:rsidRDefault="00D00A34" w:rsidP="00D00A34">
      <w:pPr>
        <w:ind w:firstLine="709"/>
        <w:rPr>
          <w:sz w:val="22"/>
          <w:szCs w:val="22"/>
          <w:highlight w:val="yellow"/>
        </w:rPr>
      </w:pPr>
      <w:r w:rsidRPr="005D684B">
        <w:rPr>
          <w:sz w:val="22"/>
          <w:szCs w:val="22"/>
          <w:highlight w:val="yellow"/>
        </w:rPr>
        <w:t xml:space="preserve">Примечание: </w:t>
      </w:r>
    </w:p>
    <w:p w:rsidR="00D00A34" w:rsidRPr="005D684B" w:rsidRDefault="00D00A34" w:rsidP="00D00A34">
      <w:pPr>
        <w:ind w:right="-284" w:firstLine="709"/>
        <w:jc w:val="both"/>
        <w:rPr>
          <w:sz w:val="22"/>
          <w:szCs w:val="22"/>
          <w:highlight w:val="yellow"/>
        </w:rPr>
      </w:pPr>
      <w:r w:rsidRPr="005D684B">
        <w:rPr>
          <w:sz w:val="22"/>
          <w:szCs w:val="22"/>
          <w:highlight w:val="yellow"/>
        </w:rPr>
        <w:t>&lt;1&gt; 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 не устанавливается.</w:t>
      </w:r>
    </w:p>
    <w:p w:rsidR="00D00A34" w:rsidRPr="005D684B" w:rsidRDefault="00D00A34" w:rsidP="00D00A34">
      <w:pPr>
        <w:ind w:right="-284" w:firstLine="567"/>
        <w:jc w:val="both"/>
        <w:rPr>
          <w:sz w:val="18"/>
          <w:szCs w:val="18"/>
          <w:highlight w:val="yellow"/>
        </w:rPr>
      </w:pPr>
      <w:r w:rsidRPr="005D684B">
        <w:rPr>
          <w:sz w:val="18"/>
          <w:szCs w:val="18"/>
          <w:highlight w:val="yellow"/>
        </w:rPr>
        <w:t xml:space="preserve"> </w:t>
      </w:r>
    </w:p>
    <w:p w:rsidR="00D00A34" w:rsidRPr="005D684B" w:rsidRDefault="00D00A34" w:rsidP="00D00A34">
      <w:pPr>
        <w:ind w:right="-284" w:firstLine="567"/>
        <w:jc w:val="both"/>
        <w:rPr>
          <w:szCs w:val="28"/>
          <w:highlight w:val="yellow"/>
        </w:rPr>
      </w:pPr>
    </w:p>
    <w:p w:rsidR="0033329C" w:rsidRPr="005D684B" w:rsidRDefault="0033329C" w:rsidP="0033329C">
      <w:pPr>
        <w:pStyle w:val="ae"/>
        <w:tabs>
          <w:tab w:val="left" w:pos="525"/>
          <w:tab w:val="right" w:pos="567"/>
        </w:tabs>
        <w:ind w:firstLine="567"/>
        <w:rPr>
          <w:b w:val="0"/>
          <w:bCs w:val="0"/>
          <w:sz w:val="18"/>
          <w:szCs w:val="18"/>
          <w:highlight w:val="yellow"/>
          <w:lang w:val="ru-RU"/>
        </w:rPr>
      </w:pPr>
    </w:p>
    <w:p w:rsidR="003E36E3" w:rsidRPr="005D684B" w:rsidRDefault="003E36E3" w:rsidP="005E179D">
      <w:pPr>
        <w:tabs>
          <w:tab w:val="left" w:pos="525"/>
          <w:tab w:val="right" w:pos="9540"/>
        </w:tabs>
        <w:ind w:left="4678"/>
        <w:jc w:val="right"/>
        <w:rPr>
          <w:highlight w:val="yellow"/>
        </w:rPr>
      </w:pPr>
    </w:p>
    <w:tbl>
      <w:tblPr>
        <w:tblpPr w:leftFromText="180" w:rightFromText="180" w:vertAnchor="text" w:horzAnchor="margin" w:tblpXSpec="right" w:tblpY="-485"/>
        <w:tblW w:w="0" w:type="auto"/>
        <w:tblLook w:val="04A0" w:firstRow="1" w:lastRow="0" w:firstColumn="1" w:lastColumn="0" w:noHBand="0" w:noVBand="1"/>
      </w:tblPr>
      <w:tblGrid>
        <w:gridCol w:w="5322"/>
      </w:tblGrid>
      <w:tr w:rsidR="0005734C" w:rsidRPr="005D684B" w:rsidTr="00706A1C">
        <w:tc>
          <w:tcPr>
            <w:tcW w:w="5322" w:type="dxa"/>
            <w:shd w:val="clear" w:color="auto" w:fill="auto"/>
          </w:tcPr>
          <w:p w:rsidR="0005734C" w:rsidRPr="005D684B" w:rsidRDefault="0005734C" w:rsidP="00706A1C">
            <w:pPr>
              <w:rPr>
                <w:szCs w:val="28"/>
                <w:highlight w:val="yellow"/>
              </w:rPr>
            </w:pPr>
            <w:r w:rsidRPr="005D684B">
              <w:rPr>
                <w:szCs w:val="28"/>
                <w:highlight w:val="yellow"/>
              </w:rPr>
              <w:t xml:space="preserve">    </w:t>
            </w:r>
          </w:p>
          <w:p w:rsidR="0005734C" w:rsidRPr="005D684B" w:rsidRDefault="0005734C" w:rsidP="00706A1C">
            <w:pPr>
              <w:rPr>
                <w:bCs/>
                <w:szCs w:val="28"/>
                <w:highlight w:val="yellow"/>
                <w:vertAlign w:val="superscript"/>
              </w:rPr>
            </w:pPr>
            <w:r w:rsidRPr="005D684B">
              <w:rPr>
                <w:szCs w:val="28"/>
                <w:highlight w:val="yellow"/>
              </w:rPr>
              <w:t xml:space="preserve">    «Приложение </w:t>
            </w:r>
            <w:r w:rsidR="005D684B" w:rsidRPr="005D684B">
              <w:rPr>
                <w:bCs/>
                <w:szCs w:val="28"/>
                <w:highlight w:val="yellow"/>
              </w:rPr>
              <w:t>11</w:t>
            </w:r>
          </w:p>
          <w:p w:rsidR="0005734C" w:rsidRPr="005D684B" w:rsidRDefault="0005734C" w:rsidP="00706A1C">
            <w:pPr>
              <w:rPr>
                <w:szCs w:val="28"/>
                <w:highlight w:val="yellow"/>
              </w:rPr>
            </w:pPr>
            <w:r w:rsidRPr="005D684B">
              <w:rPr>
                <w:szCs w:val="28"/>
                <w:highlight w:val="yellow"/>
              </w:rPr>
              <w:t xml:space="preserve">    к постановлению Региональной службы  </w:t>
            </w:r>
          </w:p>
          <w:p w:rsidR="0005734C" w:rsidRPr="005D684B" w:rsidRDefault="0005734C" w:rsidP="00706A1C">
            <w:pPr>
              <w:rPr>
                <w:szCs w:val="28"/>
                <w:highlight w:val="yellow"/>
              </w:rPr>
            </w:pPr>
            <w:r w:rsidRPr="005D684B">
              <w:rPr>
                <w:szCs w:val="28"/>
                <w:highlight w:val="yellow"/>
              </w:rPr>
              <w:t xml:space="preserve">    по тарифам и ценам Камчатского края </w:t>
            </w:r>
          </w:p>
          <w:p w:rsidR="0005734C" w:rsidRPr="005D684B" w:rsidRDefault="0005734C" w:rsidP="0005734C">
            <w:pPr>
              <w:rPr>
                <w:szCs w:val="28"/>
                <w:highlight w:val="yellow"/>
              </w:rPr>
            </w:pPr>
            <w:r w:rsidRPr="005D684B">
              <w:rPr>
                <w:szCs w:val="28"/>
                <w:highlight w:val="yellow"/>
              </w:rPr>
              <w:t xml:space="preserve">    от </w:t>
            </w:r>
            <w:r w:rsidRPr="005D684B">
              <w:rPr>
                <w:szCs w:val="28"/>
                <w:highlight w:val="yellow"/>
              </w:rPr>
              <w:t>ХХ</w:t>
            </w:r>
            <w:r w:rsidRPr="005D684B">
              <w:rPr>
                <w:szCs w:val="28"/>
                <w:highlight w:val="yellow"/>
              </w:rPr>
              <w:t>.</w:t>
            </w:r>
            <w:r w:rsidRPr="005D684B">
              <w:rPr>
                <w:szCs w:val="28"/>
                <w:highlight w:val="yellow"/>
              </w:rPr>
              <w:t>ХХ</w:t>
            </w:r>
            <w:r w:rsidRPr="005D684B">
              <w:rPr>
                <w:szCs w:val="28"/>
                <w:highlight w:val="yellow"/>
              </w:rPr>
              <w:t>.20</w:t>
            </w:r>
            <w:r w:rsidRPr="005D684B">
              <w:rPr>
                <w:szCs w:val="28"/>
                <w:highlight w:val="yellow"/>
              </w:rPr>
              <w:t>22</w:t>
            </w:r>
            <w:r w:rsidRPr="005D684B">
              <w:rPr>
                <w:szCs w:val="28"/>
                <w:highlight w:val="yellow"/>
              </w:rPr>
              <w:t xml:space="preserve"> № </w:t>
            </w:r>
            <w:r w:rsidRPr="005D684B">
              <w:rPr>
                <w:szCs w:val="28"/>
                <w:highlight w:val="yellow"/>
              </w:rPr>
              <w:t>ХХ</w:t>
            </w:r>
          </w:p>
        </w:tc>
      </w:tr>
    </w:tbl>
    <w:p w:rsidR="0005734C" w:rsidRPr="005D684B" w:rsidRDefault="0005734C" w:rsidP="0005734C">
      <w:pPr>
        <w:widowControl w:val="0"/>
        <w:rPr>
          <w:highlight w:val="yellow"/>
        </w:rPr>
      </w:pPr>
    </w:p>
    <w:p w:rsidR="0005734C" w:rsidRPr="005D684B" w:rsidRDefault="0005734C" w:rsidP="0005734C">
      <w:pPr>
        <w:widowControl w:val="0"/>
        <w:rPr>
          <w:highlight w:val="yellow"/>
        </w:rPr>
      </w:pPr>
    </w:p>
    <w:p w:rsidR="0005734C" w:rsidRPr="005D684B" w:rsidRDefault="0005734C" w:rsidP="0005734C">
      <w:pPr>
        <w:widowControl w:val="0"/>
        <w:ind w:left="9639"/>
        <w:rPr>
          <w:highlight w:val="yellow"/>
        </w:rPr>
      </w:pPr>
    </w:p>
    <w:p w:rsidR="0005734C" w:rsidRPr="005D684B" w:rsidRDefault="0005734C" w:rsidP="0005734C">
      <w:pPr>
        <w:pStyle w:val="1"/>
        <w:spacing w:before="0" w:after="0"/>
        <w:rPr>
          <w:rFonts w:ascii="Times New Roman" w:hAnsi="Times New Roman"/>
          <w:b w:val="0"/>
          <w:color w:val="auto"/>
          <w:sz w:val="28"/>
          <w:szCs w:val="28"/>
          <w:highlight w:val="yellow"/>
        </w:rPr>
      </w:pPr>
      <w:r w:rsidRPr="005D684B">
        <w:rPr>
          <w:rFonts w:ascii="Times New Roman" w:hAnsi="Times New Roman"/>
          <w:b w:val="0"/>
          <w:color w:val="auto"/>
          <w:sz w:val="28"/>
          <w:szCs w:val="28"/>
          <w:highlight w:val="yellow"/>
        </w:rPr>
        <w:t>Сбытовая надбавка</w:t>
      </w:r>
      <w:r w:rsidRPr="005D684B">
        <w:rPr>
          <w:rFonts w:ascii="Times New Roman" w:hAnsi="Times New Roman"/>
          <w:b w:val="0"/>
          <w:bCs w:val="0"/>
          <w:color w:val="auto"/>
          <w:sz w:val="27"/>
          <w:szCs w:val="27"/>
          <w:highlight w:val="yellow"/>
        </w:rPr>
        <w:t xml:space="preserve"> </w:t>
      </w:r>
      <w:r w:rsidRPr="005D684B">
        <w:rPr>
          <w:rFonts w:ascii="Times New Roman" w:hAnsi="Times New Roman"/>
          <w:b w:val="0"/>
          <w:color w:val="auto"/>
          <w:sz w:val="28"/>
          <w:szCs w:val="28"/>
          <w:highlight w:val="yellow"/>
          <w:lang w:val="ru-RU"/>
        </w:rPr>
        <w:t>гарантирующего поставщика электрической энергии</w:t>
      </w:r>
      <w:r w:rsidRPr="005D684B">
        <w:rPr>
          <w:rFonts w:ascii="Times New Roman" w:hAnsi="Times New Roman"/>
          <w:b w:val="0"/>
          <w:color w:val="auto"/>
          <w:sz w:val="28"/>
          <w:szCs w:val="28"/>
          <w:highlight w:val="yellow"/>
        </w:rPr>
        <w:t xml:space="preserve"> </w:t>
      </w:r>
    </w:p>
    <w:p w:rsidR="0005734C" w:rsidRPr="005D684B" w:rsidRDefault="0005734C" w:rsidP="0005734C">
      <w:pPr>
        <w:pStyle w:val="1"/>
        <w:spacing w:before="0" w:after="0"/>
        <w:rPr>
          <w:rFonts w:ascii="Times New Roman" w:hAnsi="Times New Roman"/>
          <w:b w:val="0"/>
          <w:color w:val="auto"/>
          <w:sz w:val="28"/>
          <w:szCs w:val="28"/>
          <w:highlight w:val="yellow"/>
        </w:rPr>
      </w:pPr>
      <w:r w:rsidRPr="005D684B">
        <w:rPr>
          <w:rFonts w:ascii="Times New Roman" w:hAnsi="Times New Roman"/>
          <w:b w:val="0"/>
          <w:color w:val="auto"/>
          <w:sz w:val="28"/>
          <w:szCs w:val="28"/>
          <w:highlight w:val="yellow"/>
          <w:lang w:val="ru-RU"/>
        </w:rPr>
        <w:t>АО</w:t>
      </w:r>
      <w:r w:rsidRPr="005D684B">
        <w:rPr>
          <w:rFonts w:ascii="Times New Roman" w:hAnsi="Times New Roman"/>
          <w:b w:val="0"/>
          <w:color w:val="auto"/>
          <w:sz w:val="28"/>
          <w:szCs w:val="28"/>
          <w:highlight w:val="yellow"/>
        </w:rPr>
        <w:t xml:space="preserve"> «</w:t>
      </w:r>
      <w:r w:rsidRPr="005D684B">
        <w:rPr>
          <w:rFonts w:ascii="Times New Roman" w:hAnsi="Times New Roman"/>
          <w:b w:val="0"/>
          <w:color w:val="auto"/>
          <w:sz w:val="28"/>
          <w:szCs w:val="28"/>
          <w:highlight w:val="yellow"/>
          <w:lang w:val="ru-RU"/>
        </w:rPr>
        <w:t>Корякэнерго</w:t>
      </w:r>
      <w:r w:rsidRPr="005D684B">
        <w:rPr>
          <w:rFonts w:ascii="Times New Roman" w:hAnsi="Times New Roman"/>
          <w:b w:val="0"/>
          <w:color w:val="auto"/>
          <w:sz w:val="28"/>
          <w:szCs w:val="28"/>
          <w:highlight w:val="yellow"/>
        </w:rPr>
        <w:t>», поставляющего электрическую энергию (мощность) на розничном рынке, на 202</w:t>
      </w:r>
      <w:r w:rsidRPr="005D684B">
        <w:rPr>
          <w:rFonts w:ascii="Times New Roman" w:hAnsi="Times New Roman"/>
          <w:b w:val="0"/>
          <w:color w:val="auto"/>
          <w:sz w:val="28"/>
          <w:szCs w:val="28"/>
          <w:highlight w:val="yellow"/>
          <w:lang w:val="ru-RU"/>
        </w:rPr>
        <w:t>3</w:t>
      </w:r>
      <w:r w:rsidRPr="005D684B">
        <w:rPr>
          <w:rFonts w:ascii="Times New Roman" w:hAnsi="Times New Roman"/>
          <w:b w:val="0"/>
          <w:color w:val="auto"/>
          <w:sz w:val="28"/>
          <w:szCs w:val="28"/>
          <w:highlight w:val="yellow"/>
        </w:rPr>
        <w:t xml:space="preserve"> год (без НДС)</w:t>
      </w:r>
    </w:p>
    <w:p w:rsidR="0005734C" w:rsidRPr="005D684B" w:rsidRDefault="0005734C" w:rsidP="0005734C">
      <w:pPr>
        <w:rPr>
          <w:highlight w:val="yellow"/>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35"/>
        <w:gridCol w:w="1418"/>
        <w:gridCol w:w="1417"/>
        <w:gridCol w:w="1559"/>
        <w:gridCol w:w="1701"/>
      </w:tblGrid>
      <w:tr w:rsidR="0005734C" w:rsidRPr="005D684B" w:rsidTr="00706A1C">
        <w:tc>
          <w:tcPr>
            <w:tcW w:w="709" w:type="dxa"/>
            <w:vMerge w:val="restart"/>
            <w:tcBorders>
              <w:top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Наименование гарантирующего поставщика в</w:t>
            </w:r>
          </w:p>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субъекте Российской Федерации</w:t>
            </w:r>
          </w:p>
        </w:tc>
        <w:tc>
          <w:tcPr>
            <w:tcW w:w="6095" w:type="dxa"/>
            <w:gridSpan w:val="4"/>
            <w:tcBorders>
              <w:top w:val="single" w:sz="4" w:space="0" w:color="auto"/>
              <w:left w:val="single" w:sz="4" w:space="0" w:color="auto"/>
              <w:bottom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Сбытовая надбавка</w:t>
            </w:r>
          </w:p>
        </w:tc>
      </w:tr>
      <w:tr w:rsidR="0005734C" w:rsidRPr="005D684B" w:rsidTr="00706A1C">
        <w:tc>
          <w:tcPr>
            <w:tcW w:w="709" w:type="dxa"/>
            <w:vMerge/>
            <w:tcBorders>
              <w:top w:val="nil"/>
              <w:bottom w:val="nil"/>
              <w:right w:val="single" w:sz="4" w:space="0" w:color="auto"/>
            </w:tcBorders>
          </w:tcPr>
          <w:p w:rsidR="0005734C" w:rsidRPr="005D684B" w:rsidRDefault="0005734C" w:rsidP="00706A1C">
            <w:pPr>
              <w:pStyle w:val="af9"/>
              <w:rPr>
                <w:rFonts w:ascii="Times New Roman" w:hAnsi="Times New Roman" w:cs="Times New Roman"/>
                <w:highlight w:val="yellow"/>
              </w:rPr>
            </w:pPr>
          </w:p>
        </w:tc>
        <w:tc>
          <w:tcPr>
            <w:tcW w:w="2835" w:type="dxa"/>
            <w:vMerge/>
            <w:tcBorders>
              <w:top w:val="nil"/>
              <w:left w:val="single" w:sz="4" w:space="0" w:color="auto"/>
              <w:bottom w:val="nil"/>
              <w:right w:val="single" w:sz="4" w:space="0" w:color="auto"/>
            </w:tcBorders>
          </w:tcPr>
          <w:p w:rsidR="0005734C" w:rsidRPr="005D684B" w:rsidRDefault="0005734C" w:rsidP="00706A1C">
            <w:pPr>
              <w:pStyle w:val="af9"/>
              <w:rPr>
                <w:rFonts w:ascii="Times New Roman" w:hAnsi="Times New Roman" w:cs="Times New Roman"/>
                <w:highlight w:val="yellow"/>
              </w:rPr>
            </w:pPr>
          </w:p>
        </w:tc>
        <w:tc>
          <w:tcPr>
            <w:tcW w:w="2835" w:type="dxa"/>
            <w:gridSpan w:val="2"/>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тарифная группа потребителей «население» и приравненные к нему категории потребителей</w:t>
            </w:r>
          </w:p>
        </w:tc>
        <w:tc>
          <w:tcPr>
            <w:tcW w:w="3260" w:type="dxa"/>
            <w:gridSpan w:val="2"/>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тарифная группа потребителей «сетевые организации, покупающие электрическую энергию для компенсации потерь»</w:t>
            </w:r>
          </w:p>
        </w:tc>
      </w:tr>
      <w:tr w:rsidR="0005734C" w:rsidRPr="005D684B" w:rsidTr="00706A1C">
        <w:tc>
          <w:tcPr>
            <w:tcW w:w="709" w:type="dxa"/>
            <w:vMerge/>
            <w:tcBorders>
              <w:top w:val="nil"/>
              <w:bottom w:val="single" w:sz="4" w:space="0" w:color="auto"/>
              <w:right w:val="single" w:sz="4" w:space="0" w:color="auto"/>
            </w:tcBorders>
          </w:tcPr>
          <w:p w:rsidR="0005734C" w:rsidRPr="005D684B" w:rsidRDefault="0005734C" w:rsidP="00706A1C">
            <w:pPr>
              <w:pStyle w:val="af9"/>
              <w:rPr>
                <w:rFonts w:ascii="Times New Roman" w:hAnsi="Times New Roman" w:cs="Times New Roman"/>
                <w:highlight w:val="yellow"/>
              </w:rPr>
            </w:pPr>
          </w:p>
        </w:tc>
        <w:tc>
          <w:tcPr>
            <w:tcW w:w="2835" w:type="dxa"/>
            <w:vMerge/>
            <w:tcBorders>
              <w:top w:val="nil"/>
              <w:left w:val="single" w:sz="4" w:space="0" w:color="auto"/>
              <w:bottom w:val="single" w:sz="4" w:space="0" w:color="auto"/>
              <w:right w:val="single" w:sz="4" w:space="0" w:color="auto"/>
            </w:tcBorders>
          </w:tcPr>
          <w:p w:rsidR="0005734C" w:rsidRPr="005D684B" w:rsidRDefault="0005734C" w:rsidP="00706A1C">
            <w:pPr>
              <w:pStyle w:val="af9"/>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autoSpaceDE w:val="0"/>
              <w:autoSpaceDN w:val="0"/>
              <w:adjustRightInd w:val="0"/>
              <w:jc w:val="center"/>
              <w:rPr>
                <w:rFonts w:eastAsia="Calibri"/>
                <w:sz w:val="20"/>
                <w:szCs w:val="20"/>
                <w:highlight w:val="yellow"/>
              </w:rPr>
            </w:pPr>
            <w:r w:rsidRPr="005D684B">
              <w:rPr>
                <w:rFonts w:eastAsia="Calibri"/>
                <w:sz w:val="20"/>
                <w:szCs w:val="20"/>
                <w:highlight w:val="yellow"/>
              </w:rPr>
              <w:t>1 полугодие</w:t>
            </w:r>
          </w:p>
          <w:p w:rsidR="0005734C" w:rsidRPr="005D684B" w:rsidRDefault="0005734C" w:rsidP="00706A1C">
            <w:pPr>
              <w:pStyle w:val="af9"/>
              <w:jc w:val="center"/>
              <w:rPr>
                <w:rFonts w:ascii="Times New Roman" w:hAnsi="Times New Roman" w:cs="Times New Roman"/>
                <w:highlight w:val="yellow"/>
              </w:rPr>
            </w:pPr>
          </w:p>
        </w:tc>
        <w:tc>
          <w:tcPr>
            <w:tcW w:w="1417"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autoSpaceDE w:val="0"/>
              <w:autoSpaceDN w:val="0"/>
              <w:adjustRightInd w:val="0"/>
              <w:jc w:val="center"/>
              <w:rPr>
                <w:rFonts w:eastAsia="Calibri"/>
                <w:sz w:val="20"/>
                <w:szCs w:val="20"/>
                <w:highlight w:val="yellow"/>
              </w:rPr>
            </w:pPr>
            <w:r w:rsidRPr="005D684B">
              <w:rPr>
                <w:rFonts w:eastAsia="Calibri"/>
                <w:sz w:val="20"/>
                <w:szCs w:val="20"/>
                <w:highlight w:val="yellow"/>
              </w:rPr>
              <w:t>2 полугодие</w:t>
            </w:r>
          </w:p>
          <w:p w:rsidR="0005734C" w:rsidRPr="005D684B" w:rsidRDefault="0005734C" w:rsidP="00706A1C">
            <w:pPr>
              <w:pStyle w:val="af9"/>
              <w:jc w:val="center"/>
              <w:rPr>
                <w:rFonts w:ascii="Times New Roman" w:hAnsi="Times New Roman" w:cs="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autoSpaceDE w:val="0"/>
              <w:autoSpaceDN w:val="0"/>
              <w:adjustRightInd w:val="0"/>
              <w:jc w:val="center"/>
              <w:rPr>
                <w:rFonts w:eastAsia="Calibri"/>
                <w:sz w:val="20"/>
                <w:szCs w:val="20"/>
                <w:highlight w:val="yellow"/>
              </w:rPr>
            </w:pPr>
            <w:r w:rsidRPr="005D684B">
              <w:rPr>
                <w:rFonts w:eastAsia="Calibri"/>
                <w:sz w:val="20"/>
                <w:szCs w:val="20"/>
                <w:highlight w:val="yellow"/>
              </w:rPr>
              <w:t>1 полугодие</w:t>
            </w:r>
          </w:p>
          <w:p w:rsidR="0005734C" w:rsidRPr="005D684B" w:rsidRDefault="0005734C" w:rsidP="00706A1C">
            <w:pPr>
              <w:pStyle w:val="af9"/>
              <w:jc w:val="center"/>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autoSpaceDE w:val="0"/>
              <w:autoSpaceDN w:val="0"/>
              <w:adjustRightInd w:val="0"/>
              <w:jc w:val="center"/>
              <w:rPr>
                <w:rFonts w:eastAsia="Calibri"/>
                <w:sz w:val="20"/>
                <w:szCs w:val="20"/>
                <w:highlight w:val="yellow"/>
              </w:rPr>
            </w:pPr>
            <w:r w:rsidRPr="005D684B">
              <w:rPr>
                <w:rFonts w:eastAsia="Calibri"/>
                <w:sz w:val="20"/>
                <w:szCs w:val="20"/>
                <w:highlight w:val="yellow"/>
              </w:rPr>
              <w:t>2 полугодие</w:t>
            </w:r>
          </w:p>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sz w:val="20"/>
                <w:szCs w:val="20"/>
                <w:highlight w:val="yellow"/>
              </w:rPr>
              <w:t>.</w:t>
            </w:r>
          </w:p>
        </w:tc>
      </w:tr>
      <w:tr w:rsidR="0005734C" w:rsidRPr="005D684B" w:rsidTr="00706A1C">
        <w:tc>
          <w:tcPr>
            <w:tcW w:w="709" w:type="dxa"/>
            <w:tcBorders>
              <w:top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1</w:t>
            </w:r>
          </w:p>
        </w:tc>
        <w:tc>
          <w:tcPr>
            <w:tcW w:w="2835"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2</w:t>
            </w:r>
          </w:p>
        </w:tc>
        <w:tc>
          <w:tcPr>
            <w:tcW w:w="1418"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3</w:t>
            </w:r>
          </w:p>
        </w:tc>
        <w:tc>
          <w:tcPr>
            <w:tcW w:w="1417"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4</w:t>
            </w:r>
          </w:p>
        </w:tc>
        <w:tc>
          <w:tcPr>
            <w:tcW w:w="1559"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5</w:t>
            </w:r>
          </w:p>
        </w:tc>
        <w:tc>
          <w:tcPr>
            <w:tcW w:w="1701"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6</w:t>
            </w:r>
          </w:p>
        </w:tc>
      </w:tr>
      <w:tr w:rsidR="0005734C" w:rsidRPr="005D684B" w:rsidTr="00706A1C">
        <w:tc>
          <w:tcPr>
            <w:tcW w:w="709" w:type="dxa"/>
            <w:tcBorders>
              <w:top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bookmarkStart w:id="6" w:name="sub_28001"/>
            <w:r w:rsidRPr="005D684B">
              <w:rPr>
                <w:rFonts w:ascii="Times New Roman" w:hAnsi="Times New Roman" w:cs="Times New Roman"/>
                <w:highlight w:val="yellow"/>
              </w:rPr>
              <w:t>1.</w:t>
            </w:r>
            <w:bookmarkEnd w:id="6"/>
          </w:p>
        </w:tc>
        <w:tc>
          <w:tcPr>
            <w:tcW w:w="2835"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rPr>
                <w:rFonts w:ascii="Times New Roman" w:hAnsi="Times New Roman" w:cs="Times New Roman"/>
                <w:highlight w:val="yellow"/>
              </w:rPr>
            </w:pPr>
            <w:r w:rsidRPr="005D684B">
              <w:rPr>
                <w:rFonts w:ascii="Times New Roman" w:hAnsi="Times New Roman" w:cs="Times New Roman"/>
                <w:sz w:val="22"/>
                <w:szCs w:val="22"/>
                <w:highlight w:val="yellow"/>
              </w:rPr>
              <w:t>АО «Корякэнерго»</w:t>
            </w:r>
          </w:p>
        </w:tc>
        <w:tc>
          <w:tcPr>
            <w:tcW w:w="1418"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1,244</w:t>
            </w:r>
          </w:p>
          <w:p w:rsidR="0005734C" w:rsidRPr="005D684B" w:rsidRDefault="0005734C" w:rsidP="00706A1C">
            <w:pPr>
              <w:jc w:val="center"/>
              <w:rPr>
                <w:sz w:val="24"/>
                <w:highlight w:val="yellow"/>
              </w:rPr>
            </w:pPr>
            <w:r w:rsidRPr="005D684B">
              <w:rPr>
                <w:sz w:val="24"/>
                <w:highlight w:val="yellow"/>
              </w:rPr>
              <w:t xml:space="preserve">  0,871*</w:t>
            </w:r>
          </w:p>
        </w:tc>
        <w:tc>
          <w:tcPr>
            <w:tcW w:w="1417"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1,143</w:t>
            </w:r>
          </w:p>
          <w:p w:rsidR="0005734C" w:rsidRPr="005D684B" w:rsidRDefault="0005734C" w:rsidP="00706A1C">
            <w:pPr>
              <w:jc w:val="center"/>
              <w:rPr>
                <w:sz w:val="24"/>
                <w:highlight w:val="yellow"/>
              </w:rPr>
            </w:pPr>
            <w:r w:rsidRPr="005D684B">
              <w:rPr>
                <w:sz w:val="24"/>
                <w:highlight w:val="yellow"/>
              </w:rPr>
              <w:t>0,800*</w:t>
            </w:r>
          </w:p>
        </w:tc>
        <w:tc>
          <w:tcPr>
            <w:tcW w:w="1559"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1,244</w:t>
            </w:r>
          </w:p>
        </w:tc>
        <w:tc>
          <w:tcPr>
            <w:tcW w:w="1701" w:type="dxa"/>
            <w:tcBorders>
              <w:top w:val="single" w:sz="4" w:space="0" w:color="auto"/>
              <w:left w:val="single" w:sz="4" w:space="0" w:color="auto"/>
              <w:bottom w:val="single" w:sz="4" w:space="0" w:color="auto"/>
              <w:right w:val="single" w:sz="4" w:space="0" w:color="auto"/>
            </w:tcBorders>
          </w:tcPr>
          <w:p w:rsidR="0005734C" w:rsidRPr="005D684B" w:rsidRDefault="0005734C" w:rsidP="00706A1C">
            <w:pPr>
              <w:pStyle w:val="af9"/>
              <w:jc w:val="center"/>
              <w:rPr>
                <w:rFonts w:ascii="Times New Roman" w:hAnsi="Times New Roman" w:cs="Times New Roman"/>
                <w:highlight w:val="yellow"/>
              </w:rPr>
            </w:pPr>
            <w:r w:rsidRPr="005D684B">
              <w:rPr>
                <w:rFonts w:ascii="Times New Roman" w:hAnsi="Times New Roman" w:cs="Times New Roman"/>
                <w:highlight w:val="yellow"/>
              </w:rPr>
              <w:t>1,143</w:t>
            </w:r>
          </w:p>
        </w:tc>
      </w:tr>
    </w:tbl>
    <w:p w:rsidR="0005734C" w:rsidRPr="005D684B" w:rsidRDefault="0005734C" w:rsidP="0005734C">
      <w:pPr>
        <w:jc w:val="right"/>
        <w:rPr>
          <w:szCs w:val="28"/>
          <w:highlight w:val="yellow"/>
        </w:rPr>
      </w:pPr>
    </w:p>
    <w:p w:rsidR="0005734C" w:rsidRPr="005D684B" w:rsidRDefault="0005734C" w:rsidP="0005734C">
      <w:pPr>
        <w:tabs>
          <w:tab w:val="left" w:pos="525"/>
          <w:tab w:val="right" w:pos="9355"/>
        </w:tabs>
        <w:jc w:val="both"/>
        <w:rPr>
          <w:sz w:val="20"/>
          <w:szCs w:val="20"/>
          <w:highlight w:val="yellow"/>
        </w:rPr>
      </w:pPr>
      <w:r w:rsidRPr="005D684B">
        <w:rPr>
          <w:bCs/>
          <w:sz w:val="22"/>
          <w:szCs w:val="22"/>
          <w:highlight w:val="yellow"/>
        </w:rPr>
        <w:t xml:space="preserve">Примечание: </w:t>
      </w:r>
    </w:p>
    <w:p w:rsidR="0005734C" w:rsidRPr="005539F4" w:rsidRDefault="0005734C" w:rsidP="0005734C">
      <w:pPr>
        <w:jc w:val="both"/>
        <w:rPr>
          <w:sz w:val="20"/>
          <w:szCs w:val="20"/>
        </w:rPr>
      </w:pPr>
      <w:r w:rsidRPr="005D684B">
        <w:rPr>
          <w:sz w:val="20"/>
          <w:szCs w:val="20"/>
          <w:highlight w:val="yellow"/>
        </w:rPr>
        <w:t>*</w:t>
      </w:r>
      <w:r w:rsidRPr="005D684B">
        <w:rPr>
          <w:sz w:val="20"/>
          <w:szCs w:val="20"/>
          <w:highlight w:val="yellow"/>
          <w:lang w:val="x-none"/>
        </w:rPr>
        <w:t xml:space="preserve"> Тариф для населения указан с учетом применения понижающего коэффициента 0,7, принятого постановлением Региональной службой по тарифам и ценам Камчатского края </w:t>
      </w:r>
      <w:r w:rsidRPr="005D684B">
        <w:rPr>
          <w:sz w:val="20"/>
          <w:szCs w:val="20"/>
          <w:highlight w:val="yellow"/>
        </w:rPr>
        <w:t>от 24.11.2021 № 197 «О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2022 году»,</w:t>
      </w:r>
      <w:r w:rsidRPr="005D684B">
        <w:rPr>
          <w:sz w:val="20"/>
          <w:szCs w:val="20"/>
          <w:highlight w:val="yellow"/>
          <w:lang w:val="x-none"/>
        </w:rPr>
        <w:t xml:space="preserve">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bookmarkStart w:id="7" w:name="_GoBack"/>
      <w:bookmarkEnd w:id="7"/>
    </w:p>
    <w:sectPr w:rsidR="0005734C" w:rsidRPr="005539F4" w:rsidSect="00C5030C">
      <w:pgSz w:w="11906" w:h="16838"/>
      <w:pgMar w:top="1134" w:right="567"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35" w:rsidRDefault="005E2935" w:rsidP="00342D13">
      <w:r>
        <w:separator/>
      </w:r>
    </w:p>
  </w:endnote>
  <w:endnote w:type="continuationSeparator" w:id="0">
    <w:p w:rsidR="005E2935" w:rsidRDefault="005E2935"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35" w:rsidRDefault="005E2935" w:rsidP="00342D13">
      <w:r>
        <w:separator/>
      </w:r>
    </w:p>
  </w:footnote>
  <w:footnote w:type="continuationSeparator" w:id="0">
    <w:p w:rsidR="005E2935" w:rsidRDefault="005E2935"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A5FA0"/>
    <w:multiLevelType w:val="hybridMultilevel"/>
    <w:tmpl w:val="7F5AFE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F7864A0"/>
    <w:multiLevelType w:val="hybridMultilevel"/>
    <w:tmpl w:val="59A6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1"/>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
  </w:num>
  <w:num w:numId="7">
    <w:abstractNumId w:val="14"/>
  </w:num>
  <w:num w:numId="8">
    <w:abstractNumId w:val="13"/>
  </w:num>
  <w:num w:numId="9">
    <w:abstractNumId w:val="4"/>
  </w:num>
  <w:num w:numId="10">
    <w:abstractNumId w:val="0"/>
  </w:num>
  <w:num w:numId="11">
    <w:abstractNumId w:val="5"/>
  </w:num>
  <w:num w:numId="12">
    <w:abstractNumId w:val="7"/>
  </w:num>
  <w:num w:numId="13">
    <w:abstractNumId w:val="3"/>
  </w:num>
  <w:num w:numId="14">
    <w:abstractNumId w:val="10"/>
  </w:num>
  <w:num w:numId="15">
    <w:abstractNumId w:val="8"/>
  </w:num>
  <w:num w:numId="16">
    <w:abstractNumId w:val="1"/>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60EF"/>
    <w:rsid w:val="00007AB1"/>
    <w:rsid w:val="00010930"/>
    <w:rsid w:val="00013733"/>
    <w:rsid w:val="0003329F"/>
    <w:rsid w:val="00033FC3"/>
    <w:rsid w:val="00035C9A"/>
    <w:rsid w:val="00044126"/>
    <w:rsid w:val="000545B3"/>
    <w:rsid w:val="0005734C"/>
    <w:rsid w:val="00066FEF"/>
    <w:rsid w:val="0007474C"/>
    <w:rsid w:val="0008102E"/>
    <w:rsid w:val="000923FF"/>
    <w:rsid w:val="00093686"/>
    <w:rsid w:val="00096BB2"/>
    <w:rsid w:val="000A33DC"/>
    <w:rsid w:val="000A634C"/>
    <w:rsid w:val="000A74F4"/>
    <w:rsid w:val="000C0ABF"/>
    <w:rsid w:val="000C1841"/>
    <w:rsid w:val="000C417E"/>
    <w:rsid w:val="000D3073"/>
    <w:rsid w:val="000D447B"/>
    <w:rsid w:val="000F394F"/>
    <w:rsid w:val="001000C1"/>
    <w:rsid w:val="0010596D"/>
    <w:rsid w:val="00107A35"/>
    <w:rsid w:val="00123A75"/>
    <w:rsid w:val="00126008"/>
    <w:rsid w:val="001356FB"/>
    <w:rsid w:val="00147592"/>
    <w:rsid w:val="00153105"/>
    <w:rsid w:val="001619D0"/>
    <w:rsid w:val="00167698"/>
    <w:rsid w:val="001723D0"/>
    <w:rsid w:val="00172622"/>
    <w:rsid w:val="0017774A"/>
    <w:rsid w:val="00184C6B"/>
    <w:rsid w:val="001910F2"/>
    <w:rsid w:val="00191854"/>
    <w:rsid w:val="00196238"/>
    <w:rsid w:val="00196836"/>
    <w:rsid w:val="00197BF2"/>
    <w:rsid w:val="001A6B82"/>
    <w:rsid w:val="001B1B27"/>
    <w:rsid w:val="001B5371"/>
    <w:rsid w:val="001C08DA"/>
    <w:rsid w:val="001D58C6"/>
    <w:rsid w:val="001E0B39"/>
    <w:rsid w:val="001E155F"/>
    <w:rsid w:val="001E2737"/>
    <w:rsid w:val="001E3CFC"/>
    <w:rsid w:val="001E62AB"/>
    <w:rsid w:val="001E6FE1"/>
    <w:rsid w:val="001F0DD3"/>
    <w:rsid w:val="00200564"/>
    <w:rsid w:val="00205BE4"/>
    <w:rsid w:val="00206B3C"/>
    <w:rsid w:val="002129E2"/>
    <w:rsid w:val="00217DEB"/>
    <w:rsid w:val="00221BAE"/>
    <w:rsid w:val="00223D68"/>
    <w:rsid w:val="00230CCE"/>
    <w:rsid w:val="00230F4D"/>
    <w:rsid w:val="00232846"/>
    <w:rsid w:val="00232889"/>
    <w:rsid w:val="00232A85"/>
    <w:rsid w:val="002364A5"/>
    <w:rsid w:val="00237199"/>
    <w:rsid w:val="002418D1"/>
    <w:rsid w:val="00245700"/>
    <w:rsid w:val="00262F5B"/>
    <w:rsid w:val="00265B87"/>
    <w:rsid w:val="002670EF"/>
    <w:rsid w:val="002722F0"/>
    <w:rsid w:val="00284EC7"/>
    <w:rsid w:val="00296585"/>
    <w:rsid w:val="002A0742"/>
    <w:rsid w:val="002A2657"/>
    <w:rsid w:val="002A3A2C"/>
    <w:rsid w:val="002A71B0"/>
    <w:rsid w:val="002A778A"/>
    <w:rsid w:val="002B334D"/>
    <w:rsid w:val="002B4CB9"/>
    <w:rsid w:val="002B5E8D"/>
    <w:rsid w:val="002D1A0A"/>
    <w:rsid w:val="002D3846"/>
    <w:rsid w:val="002D4078"/>
    <w:rsid w:val="002D43BE"/>
    <w:rsid w:val="002E1FA5"/>
    <w:rsid w:val="002F4B16"/>
    <w:rsid w:val="002F7982"/>
    <w:rsid w:val="003101BA"/>
    <w:rsid w:val="00313B99"/>
    <w:rsid w:val="003179DC"/>
    <w:rsid w:val="00321E7D"/>
    <w:rsid w:val="0033329C"/>
    <w:rsid w:val="00337D23"/>
    <w:rsid w:val="00342D13"/>
    <w:rsid w:val="00362299"/>
    <w:rsid w:val="0036231B"/>
    <w:rsid w:val="00365AAD"/>
    <w:rsid w:val="003660FD"/>
    <w:rsid w:val="00377B3B"/>
    <w:rsid w:val="003832CF"/>
    <w:rsid w:val="00386120"/>
    <w:rsid w:val="003926A3"/>
    <w:rsid w:val="00394405"/>
    <w:rsid w:val="00394579"/>
    <w:rsid w:val="003A22A4"/>
    <w:rsid w:val="003A5BEF"/>
    <w:rsid w:val="003A73A6"/>
    <w:rsid w:val="003A7F52"/>
    <w:rsid w:val="003B3785"/>
    <w:rsid w:val="003C2A43"/>
    <w:rsid w:val="003D1228"/>
    <w:rsid w:val="003D6F0D"/>
    <w:rsid w:val="003E0269"/>
    <w:rsid w:val="003E36E3"/>
    <w:rsid w:val="003E38BA"/>
    <w:rsid w:val="003F5289"/>
    <w:rsid w:val="00401241"/>
    <w:rsid w:val="0040304B"/>
    <w:rsid w:val="00407624"/>
    <w:rsid w:val="00411FF1"/>
    <w:rsid w:val="00415D89"/>
    <w:rsid w:val="004277A2"/>
    <w:rsid w:val="00430857"/>
    <w:rsid w:val="004312CB"/>
    <w:rsid w:val="00436746"/>
    <w:rsid w:val="00441A91"/>
    <w:rsid w:val="00450122"/>
    <w:rsid w:val="00460247"/>
    <w:rsid w:val="0046790E"/>
    <w:rsid w:val="00474709"/>
    <w:rsid w:val="00474748"/>
    <w:rsid w:val="00480687"/>
    <w:rsid w:val="0048068C"/>
    <w:rsid w:val="0048261B"/>
    <w:rsid w:val="004A5315"/>
    <w:rsid w:val="004B5CE1"/>
    <w:rsid w:val="004D492F"/>
    <w:rsid w:val="004D79DB"/>
    <w:rsid w:val="004F0472"/>
    <w:rsid w:val="00511A74"/>
    <w:rsid w:val="00512C6C"/>
    <w:rsid w:val="00515C76"/>
    <w:rsid w:val="00516AB3"/>
    <w:rsid w:val="005330EF"/>
    <w:rsid w:val="005351B0"/>
    <w:rsid w:val="00542E7B"/>
    <w:rsid w:val="0054446A"/>
    <w:rsid w:val="005671C7"/>
    <w:rsid w:val="005709CE"/>
    <w:rsid w:val="0058044F"/>
    <w:rsid w:val="0059216C"/>
    <w:rsid w:val="005A05E5"/>
    <w:rsid w:val="005A68C0"/>
    <w:rsid w:val="005D0ACF"/>
    <w:rsid w:val="005D684B"/>
    <w:rsid w:val="005E179D"/>
    <w:rsid w:val="005E22DD"/>
    <w:rsid w:val="005E262E"/>
    <w:rsid w:val="005E2935"/>
    <w:rsid w:val="005E2E60"/>
    <w:rsid w:val="005F0B57"/>
    <w:rsid w:val="005F2BC6"/>
    <w:rsid w:val="006003B6"/>
    <w:rsid w:val="00603B99"/>
    <w:rsid w:val="00605D51"/>
    <w:rsid w:val="00614E50"/>
    <w:rsid w:val="00616868"/>
    <w:rsid w:val="00627836"/>
    <w:rsid w:val="006317BF"/>
    <w:rsid w:val="006466AA"/>
    <w:rsid w:val="006604E4"/>
    <w:rsid w:val="006626DC"/>
    <w:rsid w:val="00664124"/>
    <w:rsid w:val="006650EC"/>
    <w:rsid w:val="006817D5"/>
    <w:rsid w:val="006837B2"/>
    <w:rsid w:val="006979FB"/>
    <w:rsid w:val="006A0602"/>
    <w:rsid w:val="006A1403"/>
    <w:rsid w:val="006A27E2"/>
    <w:rsid w:val="006A5A23"/>
    <w:rsid w:val="006A5AB2"/>
    <w:rsid w:val="006A6B87"/>
    <w:rsid w:val="006B4CE5"/>
    <w:rsid w:val="006D1A8F"/>
    <w:rsid w:val="006D4BF2"/>
    <w:rsid w:val="006E2984"/>
    <w:rsid w:val="006E2BFC"/>
    <w:rsid w:val="006E486A"/>
    <w:rsid w:val="006E4B23"/>
    <w:rsid w:val="006E7B9F"/>
    <w:rsid w:val="006F2CE6"/>
    <w:rsid w:val="006F5BD0"/>
    <w:rsid w:val="00701CF7"/>
    <w:rsid w:val="00702EEC"/>
    <w:rsid w:val="00703745"/>
    <w:rsid w:val="007120E9"/>
    <w:rsid w:val="007155AE"/>
    <w:rsid w:val="0072115F"/>
    <w:rsid w:val="00730204"/>
    <w:rsid w:val="00733DC4"/>
    <w:rsid w:val="00741785"/>
    <w:rsid w:val="00745604"/>
    <w:rsid w:val="00747197"/>
    <w:rsid w:val="00751271"/>
    <w:rsid w:val="00752635"/>
    <w:rsid w:val="00753A03"/>
    <w:rsid w:val="00760202"/>
    <w:rsid w:val="00761A07"/>
    <w:rsid w:val="00773BB9"/>
    <w:rsid w:val="00774157"/>
    <w:rsid w:val="00775CB2"/>
    <w:rsid w:val="0077728A"/>
    <w:rsid w:val="00780B01"/>
    <w:rsid w:val="007932EF"/>
    <w:rsid w:val="00793645"/>
    <w:rsid w:val="007977B8"/>
    <w:rsid w:val="007A2B4A"/>
    <w:rsid w:val="007A5418"/>
    <w:rsid w:val="007A764E"/>
    <w:rsid w:val="007B3ADB"/>
    <w:rsid w:val="007C07DC"/>
    <w:rsid w:val="007C4FBE"/>
    <w:rsid w:val="007C6DC9"/>
    <w:rsid w:val="007D0498"/>
    <w:rsid w:val="007D336F"/>
    <w:rsid w:val="007D74B1"/>
    <w:rsid w:val="007E0543"/>
    <w:rsid w:val="007E0931"/>
    <w:rsid w:val="007E17B7"/>
    <w:rsid w:val="007E183E"/>
    <w:rsid w:val="007F3290"/>
    <w:rsid w:val="007F49CA"/>
    <w:rsid w:val="007F699D"/>
    <w:rsid w:val="00812817"/>
    <w:rsid w:val="00815D96"/>
    <w:rsid w:val="0083039A"/>
    <w:rsid w:val="00832E23"/>
    <w:rsid w:val="0083393C"/>
    <w:rsid w:val="008377E7"/>
    <w:rsid w:val="008434A6"/>
    <w:rsid w:val="00856C9C"/>
    <w:rsid w:val="00860B28"/>
    <w:rsid w:val="00862A1D"/>
    <w:rsid w:val="00863C2A"/>
    <w:rsid w:val="00863EEF"/>
    <w:rsid w:val="00872B64"/>
    <w:rsid w:val="0087382E"/>
    <w:rsid w:val="0087443B"/>
    <w:rsid w:val="008A04A0"/>
    <w:rsid w:val="008B3DE0"/>
    <w:rsid w:val="008B7954"/>
    <w:rsid w:val="008C486B"/>
    <w:rsid w:val="008C7920"/>
    <w:rsid w:val="008D13CF"/>
    <w:rsid w:val="008D7E81"/>
    <w:rsid w:val="008E7599"/>
    <w:rsid w:val="008F0E4B"/>
    <w:rsid w:val="008F114E"/>
    <w:rsid w:val="008F586A"/>
    <w:rsid w:val="00905B59"/>
    <w:rsid w:val="00905E5E"/>
    <w:rsid w:val="0091607C"/>
    <w:rsid w:val="00920F39"/>
    <w:rsid w:val="009241B7"/>
    <w:rsid w:val="009244DB"/>
    <w:rsid w:val="009266B7"/>
    <w:rsid w:val="00933239"/>
    <w:rsid w:val="00934CD8"/>
    <w:rsid w:val="0094060B"/>
    <w:rsid w:val="00941FB5"/>
    <w:rsid w:val="00945639"/>
    <w:rsid w:val="00950641"/>
    <w:rsid w:val="009704F4"/>
    <w:rsid w:val="00970B2B"/>
    <w:rsid w:val="00975399"/>
    <w:rsid w:val="00977623"/>
    <w:rsid w:val="009833BF"/>
    <w:rsid w:val="0098625F"/>
    <w:rsid w:val="0098690F"/>
    <w:rsid w:val="00987190"/>
    <w:rsid w:val="00987875"/>
    <w:rsid w:val="00990F80"/>
    <w:rsid w:val="009913E4"/>
    <w:rsid w:val="0099540B"/>
    <w:rsid w:val="009A5446"/>
    <w:rsid w:val="009B185D"/>
    <w:rsid w:val="009B1C1D"/>
    <w:rsid w:val="009B4E64"/>
    <w:rsid w:val="009B6B79"/>
    <w:rsid w:val="009C5A9C"/>
    <w:rsid w:val="009C68A8"/>
    <w:rsid w:val="009C6C45"/>
    <w:rsid w:val="009D27F0"/>
    <w:rsid w:val="009D78B0"/>
    <w:rsid w:val="009E0C88"/>
    <w:rsid w:val="009E3B10"/>
    <w:rsid w:val="009E447B"/>
    <w:rsid w:val="009E5EC5"/>
    <w:rsid w:val="009E6730"/>
    <w:rsid w:val="009E6EC7"/>
    <w:rsid w:val="009E6F67"/>
    <w:rsid w:val="009E73C5"/>
    <w:rsid w:val="009E7532"/>
    <w:rsid w:val="009F2212"/>
    <w:rsid w:val="00A03033"/>
    <w:rsid w:val="00A0433A"/>
    <w:rsid w:val="00A11E48"/>
    <w:rsid w:val="00A16406"/>
    <w:rsid w:val="00A31A7B"/>
    <w:rsid w:val="00A37171"/>
    <w:rsid w:val="00A44DA6"/>
    <w:rsid w:val="00A52C9A"/>
    <w:rsid w:val="00A540B6"/>
    <w:rsid w:val="00A5593D"/>
    <w:rsid w:val="00A62100"/>
    <w:rsid w:val="00A627D4"/>
    <w:rsid w:val="00A63668"/>
    <w:rsid w:val="00A64C3C"/>
    <w:rsid w:val="00A65933"/>
    <w:rsid w:val="00A7789B"/>
    <w:rsid w:val="00A8655B"/>
    <w:rsid w:val="00A96A62"/>
    <w:rsid w:val="00A97E62"/>
    <w:rsid w:val="00AA2EF8"/>
    <w:rsid w:val="00AA3CED"/>
    <w:rsid w:val="00AB08DC"/>
    <w:rsid w:val="00AB0EA3"/>
    <w:rsid w:val="00AB27B9"/>
    <w:rsid w:val="00AB3503"/>
    <w:rsid w:val="00AB7868"/>
    <w:rsid w:val="00AC284F"/>
    <w:rsid w:val="00AC6BC7"/>
    <w:rsid w:val="00AD0F95"/>
    <w:rsid w:val="00AD470D"/>
    <w:rsid w:val="00AD7FE6"/>
    <w:rsid w:val="00AE25F7"/>
    <w:rsid w:val="00AE6285"/>
    <w:rsid w:val="00AE7CE5"/>
    <w:rsid w:val="00AF068F"/>
    <w:rsid w:val="00B0143F"/>
    <w:rsid w:val="00B047CC"/>
    <w:rsid w:val="00B05034"/>
    <w:rsid w:val="00B05805"/>
    <w:rsid w:val="00B076A1"/>
    <w:rsid w:val="00B134A3"/>
    <w:rsid w:val="00B20E29"/>
    <w:rsid w:val="00B2111A"/>
    <w:rsid w:val="00B24F49"/>
    <w:rsid w:val="00B27207"/>
    <w:rsid w:val="00B3649F"/>
    <w:rsid w:val="00B375FC"/>
    <w:rsid w:val="00B440AB"/>
    <w:rsid w:val="00B45471"/>
    <w:rsid w:val="00B524A1"/>
    <w:rsid w:val="00B52DD8"/>
    <w:rsid w:val="00B53482"/>
    <w:rsid w:val="00B539F9"/>
    <w:rsid w:val="00B540BB"/>
    <w:rsid w:val="00B547CA"/>
    <w:rsid w:val="00B56F4B"/>
    <w:rsid w:val="00B60245"/>
    <w:rsid w:val="00B64BB0"/>
    <w:rsid w:val="00B70452"/>
    <w:rsid w:val="00B74965"/>
    <w:rsid w:val="00B82D53"/>
    <w:rsid w:val="00B94020"/>
    <w:rsid w:val="00B964D2"/>
    <w:rsid w:val="00BA2CFB"/>
    <w:rsid w:val="00BA2D9F"/>
    <w:rsid w:val="00BA61D3"/>
    <w:rsid w:val="00BB0E70"/>
    <w:rsid w:val="00BC0B5B"/>
    <w:rsid w:val="00BC2257"/>
    <w:rsid w:val="00BD3083"/>
    <w:rsid w:val="00BE723A"/>
    <w:rsid w:val="00BF0CCE"/>
    <w:rsid w:val="00BF3927"/>
    <w:rsid w:val="00BF5293"/>
    <w:rsid w:val="00BF7E26"/>
    <w:rsid w:val="00C00871"/>
    <w:rsid w:val="00C041E0"/>
    <w:rsid w:val="00C04BCD"/>
    <w:rsid w:val="00C06E45"/>
    <w:rsid w:val="00C15671"/>
    <w:rsid w:val="00C2424E"/>
    <w:rsid w:val="00C27832"/>
    <w:rsid w:val="00C33074"/>
    <w:rsid w:val="00C40FCB"/>
    <w:rsid w:val="00C50125"/>
    <w:rsid w:val="00C5030C"/>
    <w:rsid w:val="00C6106E"/>
    <w:rsid w:val="00C64785"/>
    <w:rsid w:val="00C72644"/>
    <w:rsid w:val="00C73DC1"/>
    <w:rsid w:val="00C76C08"/>
    <w:rsid w:val="00C8426E"/>
    <w:rsid w:val="00C87DDD"/>
    <w:rsid w:val="00C919FE"/>
    <w:rsid w:val="00C93614"/>
    <w:rsid w:val="00C942BC"/>
    <w:rsid w:val="00C95A54"/>
    <w:rsid w:val="00C966C3"/>
    <w:rsid w:val="00CA2D8D"/>
    <w:rsid w:val="00CA2E6F"/>
    <w:rsid w:val="00CB5888"/>
    <w:rsid w:val="00CB67A4"/>
    <w:rsid w:val="00CC1520"/>
    <w:rsid w:val="00CC33A6"/>
    <w:rsid w:val="00CC63BE"/>
    <w:rsid w:val="00CD0C82"/>
    <w:rsid w:val="00CD4A09"/>
    <w:rsid w:val="00CE5360"/>
    <w:rsid w:val="00CF09D5"/>
    <w:rsid w:val="00CF482B"/>
    <w:rsid w:val="00D00A34"/>
    <w:rsid w:val="00D04C82"/>
    <w:rsid w:val="00D23436"/>
    <w:rsid w:val="00D2520C"/>
    <w:rsid w:val="00D25668"/>
    <w:rsid w:val="00D350F5"/>
    <w:rsid w:val="00D43000"/>
    <w:rsid w:val="00D44E48"/>
    <w:rsid w:val="00D55E28"/>
    <w:rsid w:val="00D605CF"/>
    <w:rsid w:val="00D6553B"/>
    <w:rsid w:val="00D7351D"/>
    <w:rsid w:val="00D75087"/>
    <w:rsid w:val="00D77EA3"/>
    <w:rsid w:val="00D81FA3"/>
    <w:rsid w:val="00D840CE"/>
    <w:rsid w:val="00D871DE"/>
    <w:rsid w:val="00D876B2"/>
    <w:rsid w:val="00D913D5"/>
    <w:rsid w:val="00D9727A"/>
    <w:rsid w:val="00DA3A2D"/>
    <w:rsid w:val="00DA7E49"/>
    <w:rsid w:val="00DB0C55"/>
    <w:rsid w:val="00DC132F"/>
    <w:rsid w:val="00DC34F7"/>
    <w:rsid w:val="00DD1BE2"/>
    <w:rsid w:val="00DD3F53"/>
    <w:rsid w:val="00DD4BB6"/>
    <w:rsid w:val="00DD521A"/>
    <w:rsid w:val="00DD7257"/>
    <w:rsid w:val="00DE118B"/>
    <w:rsid w:val="00DE1884"/>
    <w:rsid w:val="00DF3147"/>
    <w:rsid w:val="00DF5ED6"/>
    <w:rsid w:val="00E03690"/>
    <w:rsid w:val="00E0522F"/>
    <w:rsid w:val="00E0636D"/>
    <w:rsid w:val="00E1348B"/>
    <w:rsid w:val="00E153DD"/>
    <w:rsid w:val="00E15909"/>
    <w:rsid w:val="00E16C8F"/>
    <w:rsid w:val="00E24ECE"/>
    <w:rsid w:val="00E277FC"/>
    <w:rsid w:val="00E31920"/>
    <w:rsid w:val="00E346AE"/>
    <w:rsid w:val="00E34935"/>
    <w:rsid w:val="00E3601E"/>
    <w:rsid w:val="00E36D0A"/>
    <w:rsid w:val="00E371B1"/>
    <w:rsid w:val="00E43D52"/>
    <w:rsid w:val="00E43DE7"/>
    <w:rsid w:val="00E4416C"/>
    <w:rsid w:val="00E472EE"/>
    <w:rsid w:val="00E472F2"/>
    <w:rsid w:val="00E50355"/>
    <w:rsid w:val="00E50CCB"/>
    <w:rsid w:val="00E5214D"/>
    <w:rsid w:val="00E5575E"/>
    <w:rsid w:val="00E6246F"/>
    <w:rsid w:val="00E67B2D"/>
    <w:rsid w:val="00E704ED"/>
    <w:rsid w:val="00E72DB4"/>
    <w:rsid w:val="00E74063"/>
    <w:rsid w:val="00E81DA3"/>
    <w:rsid w:val="00E872A5"/>
    <w:rsid w:val="00E94805"/>
    <w:rsid w:val="00E94958"/>
    <w:rsid w:val="00EB0684"/>
    <w:rsid w:val="00EB152C"/>
    <w:rsid w:val="00EB3439"/>
    <w:rsid w:val="00EB6051"/>
    <w:rsid w:val="00EC385B"/>
    <w:rsid w:val="00EC4420"/>
    <w:rsid w:val="00EE0DFD"/>
    <w:rsid w:val="00EE580C"/>
    <w:rsid w:val="00EE60C2"/>
    <w:rsid w:val="00EE6F1E"/>
    <w:rsid w:val="00EF0E5B"/>
    <w:rsid w:val="00EF5332"/>
    <w:rsid w:val="00F11403"/>
    <w:rsid w:val="00F2522D"/>
    <w:rsid w:val="00F30BB8"/>
    <w:rsid w:val="00F33692"/>
    <w:rsid w:val="00F35D89"/>
    <w:rsid w:val="00F3638E"/>
    <w:rsid w:val="00F41F90"/>
    <w:rsid w:val="00F4411B"/>
    <w:rsid w:val="00F50D43"/>
    <w:rsid w:val="00F512C4"/>
    <w:rsid w:val="00F54021"/>
    <w:rsid w:val="00F6115D"/>
    <w:rsid w:val="00F6272C"/>
    <w:rsid w:val="00F631C1"/>
    <w:rsid w:val="00F70787"/>
    <w:rsid w:val="00F73B10"/>
    <w:rsid w:val="00F74A59"/>
    <w:rsid w:val="00FA06A4"/>
    <w:rsid w:val="00FA0F74"/>
    <w:rsid w:val="00FA11B3"/>
    <w:rsid w:val="00FB04BA"/>
    <w:rsid w:val="00FB3C39"/>
    <w:rsid w:val="00FB6E5E"/>
    <w:rsid w:val="00FD68ED"/>
    <w:rsid w:val="00FE47B1"/>
    <w:rsid w:val="00FE56A0"/>
    <w:rsid w:val="00FE7897"/>
    <w:rsid w:val="00FF12AF"/>
    <w:rsid w:val="00FF517E"/>
    <w:rsid w:val="00FF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5042"/>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8E759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unhideWhenUsed/>
    <w:qFormat/>
    <w:rsid w:val="008E75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599"/>
    <w:rPr>
      <w:rFonts w:ascii="Arial" w:hAnsi="Arial"/>
      <w:b/>
      <w:bCs/>
      <w:color w:val="000080"/>
      <w:lang w:val="x-none"/>
    </w:rPr>
  </w:style>
  <w:style w:type="character" w:customStyle="1" w:styleId="30">
    <w:name w:val="Заголовок 3 Знак"/>
    <w:basedOn w:val="a0"/>
    <w:link w:val="3"/>
    <w:rsid w:val="008E7599"/>
    <w:rPr>
      <w:rFonts w:ascii="Cambria" w:hAnsi="Cambria"/>
      <w:b/>
      <w:bCs/>
      <w:sz w:val="26"/>
      <w:szCs w:val="26"/>
    </w:rPr>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customStyle="1" w:styleId="a6">
    <w:name w:val="Текст выноски Знак"/>
    <w:link w:val="a5"/>
    <w:uiPriority w:val="99"/>
    <w:rsid w:val="008E7599"/>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uiPriority w:val="99"/>
    <w:rsid w:val="00342D13"/>
    <w:rPr>
      <w:sz w:val="20"/>
      <w:szCs w:val="20"/>
    </w:rPr>
  </w:style>
  <w:style w:type="character" w:customStyle="1" w:styleId="aa">
    <w:name w:val="Текст концевой сноски Знак"/>
    <w:basedOn w:val="a0"/>
    <w:link w:val="a9"/>
    <w:uiPriority w:val="99"/>
    <w:rsid w:val="00342D13"/>
  </w:style>
  <w:style w:type="character" w:styleId="ab">
    <w:name w:val="endnote reference"/>
    <w:uiPriority w:val="99"/>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99540B"/>
    <w:pPr>
      <w:ind w:left="720"/>
      <w:contextualSpacing/>
    </w:pPr>
  </w:style>
  <w:style w:type="paragraph" w:styleId="ae">
    <w:name w:val="Body Text"/>
    <w:basedOn w:val="a"/>
    <w:link w:val="af"/>
    <w:rsid w:val="00BA61D3"/>
    <w:pPr>
      <w:jc w:val="both"/>
    </w:pPr>
    <w:rPr>
      <w:b/>
      <w:bCs/>
      <w:lang w:val="x-none"/>
    </w:rPr>
  </w:style>
  <w:style w:type="character" w:customStyle="1" w:styleId="af">
    <w:name w:val="Основной текст Знак"/>
    <w:basedOn w:val="a0"/>
    <w:link w:val="ae"/>
    <w:rsid w:val="00BA61D3"/>
    <w:rPr>
      <w:b/>
      <w:bCs/>
      <w:sz w:val="28"/>
      <w:szCs w:val="24"/>
      <w:lang w:val="x-none"/>
    </w:rPr>
  </w:style>
  <w:style w:type="paragraph" w:styleId="af0">
    <w:name w:val="Body Text Indent"/>
    <w:basedOn w:val="a"/>
    <w:link w:val="af1"/>
    <w:rsid w:val="008E7599"/>
    <w:pPr>
      <w:spacing w:after="120"/>
      <w:ind w:left="283"/>
    </w:pPr>
    <w:rPr>
      <w:sz w:val="24"/>
      <w:lang w:val="x-none"/>
    </w:rPr>
  </w:style>
  <w:style w:type="character" w:customStyle="1" w:styleId="af1">
    <w:name w:val="Основной текст с отступом Знак"/>
    <w:basedOn w:val="a0"/>
    <w:link w:val="af0"/>
    <w:rsid w:val="008E7599"/>
    <w:rPr>
      <w:sz w:val="24"/>
      <w:szCs w:val="24"/>
      <w:lang w:val="x-none"/>
    </w:rPr>
  </w:style>
  <w:style w:type="paragraph" w:customStyle="1" w:styleId="11">
    <w:name w:val="Знак1 Знак Знак Знак"/>
    <w:basedOn w:val="a"/>
    <w:rsid w:val="008E7599"/>
    <w:pPr>
      <w:spacing w:after="160" w:line="240" w:lineRule="exact"/>
    </w:pPr>
    <w:rPr>
      <w:rFonts w:ascii="Verdana" w:hAnsi="Verdana"/>
      <w:sz w:val="20"/>
      <w:szCs w:val="20"/>
      <w:lang w:val="en-US" w:eastAsia="en-US"/>
    </w:rPr>
  </w:style>
  <w:style w:type="paragraph" w:styleId="31">
    <w:name w:val="Body Text 3"/>
    <w:basedOn w:val="a"/>
    <w:link w:val="32"/>
    <w:rsid w:val="008E7599"/>
    <w:pPr>
      <w:spacing w:after="120"/>
    </w:pPr>
    <w:rPr>
      <w:sz w:val="16"/>
      <w:szCs w:val="16"/>
      <w:lang w:val="x-none"/>
    </w:rPr>
  </w:style>
  <w:style w:type="character" w:customStyle="1" w:styleId="32">
    <w:name w:val="Основной текст 3 Знак"/>
    <w:basedOn w:val="a0"/>
    <w:link w:val="31"/>
    <w:rsid w:val="008E7599"/>
    <w:rPr>
      <w:sz w:val="16"/>
      <w:szCs w:val="16"/>
      <w:lang w:val="x-none"/>
    </w:rPr>
  </w:style>
  <w:style w:type="paragraph" w:customStyle="1" w:styleId="Style6">
    <w:name w:val="Style6"/>
    <w:basedOn w:val="a"/>
    <w:uiPriority w:val="99"/>
    <w:rsid w:val="008E7599"/>
    <w:pPr>
      <w:widowControl w:val="0"/>
      <w:autoSpaceDE w:val="0"/>
      <w:autoSpaceDN w:val="0"/>
      <w:adjustRightInd w:val="0"/>
      <w:spacing w:line="310" w:lineRule="exact"/>
      <w:jc w:val="center"/>
    </w:pPr>
    <w:rPr>
      <w:sz w:val="24"/>
    </w:rPr>
  </w:style>
  <w:style w:type="character" w:customStyle="1" w:styleId="FontStyle26">
    <w:name w:val="Font Style26"/>
    <w:uiPriority w:val="99"/>
    <w:rsid w:val="008E7599"/>
    <w:rPr>
      <w:rFonts w:ascii="Times New Roman" w:hAnsi="Times New Roman" w:cs="Times New Roman"/>
      <w:b/>
      <w:bCs/>
      <w:sz w:val="26"/>
      <w:szCs w:val="26"/>
    </w:rPr>
  </w:style>
  <w:style w:type="character" w:customStyle="1" w:styleId="FontStyle27">
    <w:name w:val="Font Style27"/>
    <w:uiPriority w:val="99"/>
    <w:rsid w:val="008E7599"/>
    <w:rPr>
      <w:rFonts w:ascii="Times New Roman" w:hAnsi="Times New Roman" w:cs="Times New Roman"/>
      <w:b/>
      <w:bCs/>
      <w:smallCaps/>
      <w:sz w:val="26"/>
      <w:szCs w:val="26"/>
    </w:rPr>
  </w:style>
  <w:style w:type="paragraph" w:customStyle="1" w:styleId="Style1">
    <w:name w:val="Style1"/>
    <w:basedOn w:val="a"/>
    <w:uiPriority w:val="99"/>
    <w:rsid w:val="008E7599"/>
    <w:pPr>
      <w:widowControl w:val="0"/>
      <w:autoSpaceDE w:val="0"/>
      <w:autoSpaceDN w:val="0"/>
      <w:adjustRightInd w:val="0"/>
    </w:pPr>
    <w:rPr>
      <w:sz w:val="24"/>
    </w:rPr>
  </w:style>
  <w:style w:type="paragraph" w:customStyle="1" w:styleId="Style2">
    <w:name w:val="Style2"/>
    <w:basedOn w:val="a"/>
    <w:uiPriority w:val="99"/>
    <w:rsid w:val="008E7599"/>
    <w:pPr>
      <w:widowControl w:val="0"/>
      <w:autoSpaceDE w:val="0"/>
      <w:autoSpaceDN w:val="0"/>
      <w:adjustRightInd w:val="0"/>
    </w:pPr>
    <w:rPr>
      <w:sz w:val="24"/>
    </w:rPr>
  </w:style>
  <w:style w:type="paragraph" w:customStyle="1" w:styleId="Style3">
    <w:name w:val="Style3"/>
    <w:basedOn w:val="a"/>
    <w:uiPriority w:val="99"/>
    <w:rsid w:val="008E7599"/>
    <w:pPr>
      <w:widowControl w:val="0"/>
      <w:autoSpaceDE w:val="0"/>
      <w:autoSpaceDN w:val="0"/>
      <w:adjustRightInd w:val="0"/>
      <w:jc w:val="both"/>
    </w:pPr>
    <w:rPr>
      <w:sz w:val="24"/>
    </w:rPr>
  </w:style>
  <w:style w:type="paragraph" w:customStyle="1" w:styleId="Style4">
    <w:name w:val="Style4"/>
    <w:basedOn w:val="a"/>
    <w:uiPriority w:val="99"/>
    <w:rsid w:val="008E7599"/>
    <w:pPr>
      <w:widowControl w:val="0"/>
      <w:autoSpaceDE w:val="0"/>
      <w:autoSpaceDN w:val="0"/>
      <w:adjustRightInd w:val="0"/>
    </w:pPr>
    <w:rPr>
      <w:sz w:val="24"/>
    </w:rPr>
  </w:style>
  <w:style w:type="paragraph" w:customStyle="1" w:styleId="Style5">
    <w:name w:val="Style5"/>
    <w:basedOn w:val="a"/>
    <w:uiPriority w:val="99"/>
    <w:rsid w:val="008E7599"/>
    <w:pPr>
      <w:widowControl w:val="0"/>
      <w:autoSpaceDE w:val="0"/>
      <w:autoSpaceDN w:val="0"/>
      <w:adjustRightInd w:val="0"/>
    </w:pPr>
    <w:rPr>
      <w:sz w:val="24"/>
    </w:rPr>
  </w:style>
  <w:style w:type="paragraph" w:customStyle="1" w:styleId="Style7">
    <w:name w:val="Style7"/>
    <w:basedOn w:val="a"/>
    <w:uiPriority w:val="99"/>
    <w:rsid w:val="008E7599"/>
    <w:pPr>
      <w:widowControl w:val="0"/>
      <w:autoSpaceDE w:val="0"/>
      <w:autoSpaceDN w:val="0"/>
      <w:adjustRightInd w:val="0"/>
      <w:spacing w:line="309" w:lineRule="exact"/>
      <w:ind w:firstLine="792"/>
      <w:jc w:val="both"/>
    </w:pPr>
    <w:rPr>
      <w:sz w:val="24"/>
    </w:rPr>
  </w:style>
  <w:style w:type="paragraph" w:customStyle="1" w:styleId="Style8">
    <w:name w:val="Style8"/>
    <w:basedOn w:val="a"/>
    <w:uiPriority w:val="99"/>
    <w:rsid w:val="008E7599"/>
    <w:pPr>
      <w:widowControl w:val="0"/>
      <w:autoSpaceDE w:val="0"/>
      <w:autoSpaceDN w:val="0"/>
      <w:adjustRightInd w:val="0"/>
      <w:spacing w:line="307" w:lineRule="exact"/>
      <w:ind w:firstLine="682"/>
      <w:jc w:val="both"/>
    </w:pPr>
    <w:rPr>
      <w:sz w:val="24"/>
    </w:rPr>
  </w:style>
  <w:style w:type="paragraph" w:customStyle="1" w:styleId="Style9">
    <w:name w:val="Style9"/>
    <w:basedOn w:val="a"/>
    <w:uiPriority w:val="99"/>
    <w:rsid w:val="008E7599"/>
    <w:pPr>
      <w:widowControl w:val="0"/>
      <w:autoSpaceDE w:val="0"/>
      <w:autoSpaceDN w:val="0"/>
      <w:adjustRightInd w:val="0"/>
      <w:spacing w:line="312" w:lineRule="exact"/>
      <w:ind w:firstLine="672"/>
      <w:jc w:val="both"/>
    </w:pPr>
    <w:rPr>
      <w:sz w:val="24"/>
    </w:rPr>
  </w:style>
  <w:style w:type="paragraph" w:customStyle="1" w:styleId="Style10">
    <w:name w:val="Style10"/>
    <w:basedOn w:val="a"/>
    <w:uiPriority w:val="99"/>
    <w:rsid w:val="008E7599"/>
    <w:pPr>
      <w:widowControl w:val="0"/>
      <w:autoSpaceDE w:val="0"/>
      <w:autoSpaceDN w:val="0"/>
      <w:adjustRightInd w:val="0"/>
    </w:pPr>
    <w:rPr>
      <w:sz w:val="24"/>
    </w:rPr>
  </w:style>
  <w:style w:type="paragraph" w:customStyle="1" w:styleId="Style11">
    <w:name w:val="Style11"/>
    <w:basedOn w:val="a"/>
    <w:uiPriority w:val="99"/>
    <w:rsid w:val="008E7599"/>
    <w:pPr>
      <w:widowControl w:val="0"/>
      <w:autoSpaceDE w:val="0"/>
      <w:autoSpaceDN w:val="0"/>
      <w:adjustRightInd w:val="0"/>
      <w:spacing w:line="308" w:lineRule="exact"/>
      <w:ind w:firstLine="331"/>
      <w:jc w:val="both"/>
    </w:pPr>
    <w:rPr>
      <w:sz w:val="24"/>
    </w:rPr>
  </w:style>
  <w:style w:type="paragraph" w:customStyle="1" w:styleId="Style12">
    <w:name w:val="Style12"/>
    <w:basedOn w:val="a"/>
    <w:uiPriority w:val="99"/>
    <w:rsid w:val="008E7599"/>
    <w:pPr>
      <w:widowControl w:val="0"/>
      <w:autoSpaceDE w:val="0"/>
      <w:autoSpaceDN w:val="0"/>
      <w:adjustRightInd w:val="0"/>
      <w:spacing w:line="269" w:lineRule="exact"/>
      <w:ind w:firstLine="365"/>
    </w:pPr>
    <w:rPr>
      <w:sz w:val="24"/>
    </w:rPr>
  </w:style>
  <w:style w:type="paragraph" w:customStyle="1" w:styleId="Style14">
    <w:name w:val="Style14"/>
    <w:basedOn w:val="a"/>
    <w:uiPriority w:val="99"/>
    <w:rsid w:val="008E7599"/>
    <w:pPr>
      <w:widowControl w:val="0"/>
      <w:autoSpaceDE w:val="0"/>
      <w:autoSpaceDN w:val="0"/>
      <w:adjustRightInd w:val="0"/>
      <w:spacing w:line="310" w:lineRule="exact"/>
      <w:ind w:firstLine="1085"/>
      <w:jc w:val="both"/>
    </w:pPr>
    <w:rPr>
      <w:sz w:val="24"/>
    </w:rPr>
  </w:style>
  <w:style w:type="paragraph" w:customStyle="1" w:styleId="Style15">
    <w:name w:val="Style15"/>
    <w:basedOn w:val="a"/>
    <w:uiPriority w:val="99"/>
    <w:rsid w:val="008E7599"/>
    <w:pPr>
      <w:widowControl w:val="0"/>
      <w:autoSpaceDE w:val="0"/>
      <w:autoSpaceDN w:val="0"/>
      <w:adjustRightInd w:val="0"/>
      <w:spacing w:line="259" w:lineRule="exact"/>
      <w:ind w:firstLine="677"/>
      <w:jc w:val="both"/>
    </w:pPr>
    <w:rPr>
      <w:sz w:val="24"/>
    </w:rPr>
  </w:style>
  <w:style w:type="paragraph" w:customStyle="1" w:styleId="Style20">
    <w:name w:val="Style20"/>
    <w:basedOn w:val="a"/>
    <w:uiPriority w:val="99"/>
    <w:rsid w:val="008E7599"/>
    <w:pPr>
      <w:widowControl w:val="0"/>
      <w:autoSpaceDE w:val="0"/>
      <w:autoSpaceDN w:val="0"/>
      <w:adjustRightInd w:val="0"/>
    </w:pPr>
    <w:rPr>
      <w:sz w:val="24"/>
    </w:rPr>
  </w:style>
  <w:style w:type="paragraph" w:customStyle="1" w:styleId="Style22">
    <w:name w:val="Style22"/>
    <w:basedOn w:val="a"/>
    <w:uiPriority w:val="99"/>
    <w:rsid w:val="008E7599"/>
    <w:pPr>
      <w:widowControl w:val="0"/>
      <w:autoSpaceDE w:val="0"/>
      <w:autoSpaceDN w:val="0"/>
      <w:adjustRightInd w:val="0"/>
      <w:spacing w:line="269" w:lineRule="exact"/>
      <w:ind w:firstLine="677"/>
    </w:pPr>
    <w:rPr>
      <w:sz w:val="24"/>
    </w:rPr>
  </w:style>
  <w:style w:type="character" w:customStyle="1" w:styleId="FontStyle28">
    <w:name w:val="Font Style28"/>
    <w:uiPriority w:val="99"/>
    <w:rsid w:val="008E7599"/>
    <w:rPr>
      <w:rFonts w:ascii="Times New Roman" w:hAnsi="Times New Roman" w:cs="Times New Roman"/>
      <w:sz w:val="26"/>
      <w:szCs w:val="26"/>
    </w:rPr>
  </w:style>
  <w:style w:type="character" w:customStyle="1" w:styleId="FontStyle30">
    <w:name w:val="Font Style30"/>
    <w:uiPriority w:val="99"/>
    <w:rsid w:val="008E7599"/>
    <w:rPr>
      <w:rFonts w:ascii="Times New Roman" w:hAnsi="Times New Roman" w:cs="Times New Roman"/>
      <w:b/>
      <w:bCs/>
      <w:sz w:val="18"/>
      <w:szCs w:val="18"/>
    </w:rPr>
  </w:style>
  <w:style w:type="character" w:customStyle="1" w:styleId="FontStyle33">
    <w:name w:val="Font Style33"/>
    <w:uiPriority w:val="99"/>
    <w:rsid w:val="008E7599"/>
    <w:rPr>
      <w:rFonts w:ascii="Times New Roman" w:hAnsi="Times New Roman" w:cs="Times New Roman"/>
      <w:sz w:val="18"/>
      <w:szCs w:val="18"/>
    </w:rPr>
  </w:style>
  <w:style w:type="character" w:customStyle="1" w:styleId="FontStyle37">
    <w:name w:val="Font Style37"/>
    <w:uiPriority w:val="99"/>
    <w:rsid w:val="008E7599"/>
    <w:rPr>
      <w:rFonts w:ascii="Times New Roman" w:hAnsi="Times New Roman" w:cs="Times New Roman"/>
      <w:b/>
      <w:bCs/>
      <w:sz w:val="16"/>
      <w:szCs w:val="16"/>
    </w:rPr>
  </w:style>
  <w:style w:type="character" w:customStyle="1" w:styleId="FontStyle38">
    <w:name w:val="Font Style38"/>
    <w:uiPriority w:val="99"/>
    <w:rsid w:val="008E7599"/>
    <w:rPr>
      <w:rFonts w:ascii="Georgia" w:hAnsi="Georgia" w:cs="Georgia"/>
      <w:sz w:val="22"/>
      <w:szCs w:val="22"/>
    </w:rPr>
  </w:style>
  <w:style w:type="character" w:customStyle="1" w:styleId="FontStyle39">
    <w:name w:val="Font Style39"/>
    <w:uiPriority w:val="99"/>
    <w:rsid w:val="008E7599"/>
    <w:rPr>
      <w:rFonts w:ascii="Times New Roman" w:hAnsi="Times New Roman" w:cs="Times New Roman"/>
      <w:b/>
      <w:bCs/>
      <w:sz w:val="20"/>
      <w:szCs w:val="20"/>
    </w:rPr>
  </w:style>
  <w:style w:type="character" w:customStyle="1" w:styleId="FontStyle40">
    <w:name w:val="Font Style40"/>
    <w:uiPriority w:val="99"/>
    <w:rsid w:val="008E7599"/>
    <w:rPr>
      <w:rFonts w:ascii="Times New Roman" w:hAnsi="Times New Roman" w:cs="Times New Roman"/>
      <w:b/>
      <w:bCs/>
      <w:sz w:val="16"/>
      <w:szCs w:val="16"/>
    </w:rPr>
  </w:style>
  <w:style w:type="character" w:customStyle="1" w:styleId="FontStyle41">
    <w:name w:val="Font Style41"/>
    <w:uiPriority w:val="99"/>
    <w:rsid w:val="008E7599"/>
    <w:rPr>
      <w:rFonts w:ascii="Times New Roman" w:hAnsi="Times New Roman" w:cs="Times New Roman"/>
      <w:b/>
      <w:bCs/>
      <w:sz w:val="22"/>
      <w:szCs w:val="22"/>
    </w:rPr>
  </w:style>
  <w:style w:type="character" w:customStyle="1" w:styleId="FontStyle42">
    <w:name w:val="Font Style42"/>
    <w:uiPriority w:val="99"/>
    <w:rsid w:val="008E7599"/>
    <w:rPr>
      <w:rFonts w:ascii="Times New Roman" w:hAnsi="Times New Roman" w:cs="Times New Roman"/>
      <w:b/>
      <w:bCs/>
      <w:sz w:val="16"/>
      <w:szCs w:val="16"/>
    </w:rPr>
  </w:style>
  <w:style w:type="character" w:customStyle="1" w:styleId="FontStyle14">
    <w:name w:val="Font Style14"/>
    <w:uiPriority w:val="99"/>
    <w:rsid w:val="008E7599"/>
    <w:rPr>
      <w:rFonts w:ascii="Times New Roman" w:hAnsi="Times New Roman" w:cs="Times New Roman"/>
      <w:b/>
      <w:bCs/>
      <w:sz w:val="18"/>
      <w:szCs w:val="18"/>
    </w:rPr>
  </w:style>
  <w:style w:type="character" w:customStyle="1" w:styleId="FontStyle15">
    <w:name w:val="Font Style15"/>
    <w:uiPriority w:val="99"/>
    <w:rsid w:val="008E7599"/>
    <w:rPr>
      <w:rFonts w:ascii="Times New Roman" w:hAnsi="Times New Roman" w:cs="Times New Roman"/>
      <w:sz w:val="18"/>
      <w:szCs w:val="18"/>
    </w:rPr>
  </w:style>
  <w:style w:type="character" w:customStyle="1" w:styleId="FontStyle16">
    <w:name w:val="Font Style16"/>
    <w:uiPriority w:val="99"/>
    <w:rsid w:val="008E7599"/>
    <w:rPr>
      <w:rFonts w:ascii="Georgia" w:hAnsi="Georgia" w:cs="Georgia"/>
      <w:sz w:val="22"/>
      <w:szCs w:val="22"/>
    </w:rPr>
  </w:style>
  <w:style w:type="character" w:customStyle="1" w:styleId="FontStyle17">
    <w:name w:val="Font Style17"/>
    <w:uiPriority w:val="99"/>
    <w:rsid w:val="008E7599"/>
    <w:rPr>
      <w:rFonts w:ascii="Times New Roman" w:hAnsi="Times New Roman" w:cs="Times New Roman"/>
      <w:b/>
      <w:bCs/>
      <w:sz w:val="16"/>
      <w:szCs w:val="16"/>
    </w:rPr>
  </w:style>
  <w:style w:type="character" w:customStyle="1" w:styleId="FontStyle18">
    <w:name w:val="Font Style18"/>
    <w:uiPriority w:val="99"/>
    <w:rsid w:val="008E7599"/>
    <w:rPr>
      <w:rFonts w:ascii="Georgia" w:hAnsi="Georgia" w:cs="Georgia"/>
      <w:sz w:val="14"/>
      <w:szCs w:val="14"/>
    </w:rPr>
  </w:style>
  <w:style w:type="character" w:customStyle="1" w:styleId="FontStyle19">
    <w:name w:val="Font Style19"/>
    <w:uiPriority w:val="99"/>
    <w:rsid w:val="008E7599"/>
    <w:rPr>
      <w:rFonts w:ascii="Times New Roman" w:hAnsi="Times New Roman" w:cs="Times New Roman"/>
      <w:b/>
      <w:bCs/>
      <w:sz w:val="14"/>
      <w:szCs w:val="14"/>
    </w:rPr>
  </w:style>
  <w:style w:type="table" w:customStyle="1" w:styleId="12">
    <w:name w:val="Сетка таблицы1"/>
    <w:basedOn w:val="a1"/>
    <w:next w:val="a3"/>
    <w:uiPriority w:val="59"/>
    <w:rsid w:val="008E759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E7599"/>
    <w:pPr>
      <w:spacing w:after="120" w:line="480" w:lineRule="auto"/>
    </w:pPr>
    <w:rPr>
      <w:sz w:val="24"/>
      <w:lang w:val="x-none"/>
    </w:rPr>
  </w:style>
  <w:style w:type="character" w:customStyle="1" w:styleId="20">
    <w:name w:val="Основной текст 2 Знак"/>
    <w:basedOn w:val="a0"/>
    <w:link w:val="2"/>
    <w:rsid w:val="008E7599"/>
    <w:rPr>
      <w:sz w:val="24"/>
      <w:szCs w:val="24"/>
      <w:lang w:val="x-none"/>
    </w:rPr>
  </w:style>
  <w:style w:type="paragraph" w:styleId="af2">
    <w:name w:val="header"/>
    <w:basedOn w:val="a"/>
    <w:link w:val="af3"/>
    <w:uiPriority w:val="99"/>
    <w:unhideWhenUsed/>
    <w:rsid w:val="008E7599"/>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8E7599"/>
    <w:rPr>
      <w:sz w:val="24"/>
      <w:szCs w:val="24"/>
      <w:lang w:val="x-none" w:eastAsia="x-none"/>
    </w:rPr>
  </w:style>
  <w:style w:type="paragraph" w:styleId="af4">
    <w:name w:val="footer"/>
    <w:basedOn w:val="a"/>
    <w:link w:val="af5"/>
    <w:uiPriority w:val="99"/>
    <w:unhideWhenUsed/>
    <w:rsid w:val="008E7599"/>
    <w:pPr>
      <w:tabs>
        <w:tab w:val="center" w:pos="4677"/>
        <w:tab w:val="right" w:pos="9355"/>
      </w:tabs>
    </w:pPr>
    <w:rPr>
      <w:sz w:val="24"/>
      <w:lang w:val="x-none" w:eastAsia="x-none"/>
    </w:rPr>
  </w:style>
  <w:style w:type="character" w:customStyle="1" w:styleId="af5">
    <w:name w:val="Нижний колонтитул Знак"/>
    <w:basedOn w:val="a0"/>
    <w:link w:val="af4"/>
    <w:uiPriority w:val="99"/>
    <w:rsid w:val="008E7599"/>
    <w:rPr>
      <w:sz w:val="24"/>
      <w:szCs w:val="24"/>
      <w:lang w:val="x-none" w:eastAsia="x-none"/>
    </w:rPr>
  </w:style>
  <w:style w:type="paragraph" w:customStyle="1" w:styleId="13">
    <w:name w:val="Знак1 Знак Знак Знак"/>
    <w:basedOn w:val="a"/>
    <w:rsid w:val="008E7599"/>
    <w:pPr>
      <w:spacing w:after="160" w:line="240" w:lineRule="exact"/>
    </w:pPr>
    <w:rPr>
      <w:rFonts w:ascii="Verdana" w:hAnsi="Verdana"/>
      <w:sz w:val="20"/>
      <w:szCs w:val="20"/>
      <w:lang w:val="en-US" w:eastAsia="en-US"/>
    </w:rPr>
  </w:style>
  <w:style w:type="paragraph" w:customStyle="1" w:styleId="af6">
    <w:name w:val="Таблицы (моноширинный)"/>
    <w:basedOn w:val="a"/>
    <w:next w:val="a"/>
    <w:rsid w:val="008E7599"/>
    <w:pPr>
      <w:widowControl w:val="0"/>
      <w:autoSpaceDE w:val="0"/>
      <w:autoSpaceDN w:val="0"/>
      <w:adjustRightInd w:val="0"/>
      <w:jc w:val="both"/>
    </w:pPr>
    <w:rPr>
      <w:rFonts w:ascii="Courier New" w:hAnsi="Courier New" w:cs="Courier New"/>
      <w:sz w:val="24"/>
    </w:rPr>
  </w:style>
  <w:style w:type="character" w:styleId="af7">
    <w:name w:val="Emphasis"/>
    <w:qFormat/>
    <w:rsid w:val="008E7599"/>
    <w:rPr>
      <w:i/>
      <w:iCs/>
    </w:rPr>
  </w:style>
  <w:style w:type="character" w:customStyle="1" w:styleId="af8">
    <w:name w:val="Цветовое выделение"/>
    <w:uiPriority w:val="99"/>
    <w:rsid w:val="008E7599"/>
    <w:rPr>
      <w:b/>
      <w:color w:val="000080"/>
    </w:rPr>
  </w:style>
  <w:style w:type="paragraph" w:customStyle="1" w:styleId="af9">
    <w:name w:val="Нормальный (таблица)"/>
    <w:basedOn w:val="a"/>
    <w:next w:val="a"/>
    <w:uiPriority w:val="99"/>
    <w:rsid w:val="008E7599"/>
    <w:pPr>
      <w:widowControl w:val="0"/>
      <w:autoSpaceDE w:val="0"/>
      <w:autoSpaceDN w:val="0"/>
      <w:adjustRightInd w:val="0"/>
      <w:jc w:val="both"/>
    </w:pPr>
    <w:rPr>
      <w:rFonts w:ascii="Arial" w:hAnsi="Arial" w:cs="Arial"/>
      <w:sz w:val="24"/>
    </w:rPr>
  </w:style>
  <w:style w:type="paragraph" w:customStyle="1" w:styleId="afa">
    <w:name w:val="Прижатый влево"/>
    <w:basedOn w:val="a"/>
    <w:next w:val="a"/>
    <w:uiPriority w:val="99"/>
    <w:rsid w:val="008E7599"/>
    <w:pPr>
      <w:widowControl w:val="0"/>
      <w:autoSpaceDE w:val="0"/>
      <w:autoSpaceDN w:val="0"/>
      <w:adjustRightInd w:val="0"/>
    </w:pPr>
    <w:rPr>
      <w:rFonts w:ascii="Arial" w:hAnsi="Arial" w:cs="Arial"/>
      <w:sz w:val="24"/>
    </w:rPr>
  </w:style>
  <w:style w:type="paragraph" w:styleId="afb">
    <w:name w:val="footnote text"/>
    <w:basedOn w:val="a"/>
    <w:link w:val="afc"/>
    <w:uiPriority w:val="99"/>
    <w:unhideWhenUsed/>
    <w:rsid w:val="008E7599"/>
    <w:rPr>
      <w:sz w:val="20"/>
      <w:szCs w:val="20"/>
      <w:lang w:val="x-none" w:eastAsia="x-none"/>
    </w:rPr>
  </w:style>
  <w:style w:type="character" w:customStyle="1" w:styleId="afc">
    <w:name w:val="Текст сноски Знак"/>
    <w:basedOn w:val="a0"/>
    <w:link w:val="afb"/>
    <w:uiPriority w:val="99"/>
    <w:rsid w:val="008E7599"/>
    <w:rPr>
      <w:lang w:val="x-none" w:eastAsia="x-none"/>
    </w:rPr>
  </w:style>
  <w:style w:type="character" w:styleId="afd">
    <w:name w:val="footnote reference"/>
    <w:uiPriority w:val="99"/>
    <w:unhideWhenUsed/>
    <w:rsid w:val="008E7599"/>
    <w:rPr>
      <w:vertAlign w:val="superscript"/>
    </w:rPr>
  </w:style>
  <w:style w:type="paragraph" w:customStyle="1" w:styleId="ConsPlusCell">
    <w:name w:val="ConsPlusCell"/>
    <w:uiPriority w:val="99"/>
    <w:rsid w:val="008E7599"/>
    <w:pPr>
      <w:widowControl w:val="0"/>
      <w:autoSpaceDE w:val="0"/>
      <w:autoSpaceDN w:val="0"/>
      <w:adjustRightInd w:val="0"/>
    </w:pPr>
    <w:rPr>
      <w:rFonts w:ascii="Calibri" w:hAnsi="Calibri" w:cs="Calibri"/>
      <w:sz w:val="22"/>
      <w:szCs w:val="22"/>
    </w:rPr>
  </w:style>
  <w:style w:type="character" w:customStyle="1" w:styleId="14">
    <w:name w:val="Основной текст с отступом Знак1"/>
    <w:uiPriority w:val="99"/>
    <w:semiHidden/>
    <w:rsid w:val="008E7599"/>
    <w:rPr>
      <w:rFonts w:ascii="Times New Roman" w:eastAsia="Times New Roman" w:hAnsi="Times New Roman" w:cs="Times New Roman"/>
      <w:sz w:val="24"/>
      <w:szCs w:val="24"/>
      <w:lang w:eastAsia="ru-RU"/>
    </w:rPr>
  </w:style>
  <w:style w:type="paragraph" w:customStyle="1" w:styleId="ConsPlusTitlePage">
    <w:name w:val="ConsPlusTitlePage"/>
    <w:rsid w:val="0033329C"/>
    <w:pPr>
      <w:widowControl w:val="0"/>
      <w:autoSpaceDE w:val="0"/>
      <w:autoSpaceDN w:val="0"/>
    </w:pPr>
    <w:rPr>
      <w:rFonts w:ascii="Tahoma" w:hAnsi="Tahoma" w:cs="Tahoma"/>
    </w:rPr>
  </w:style>
  <w:style w:type="paragraph" w:styleId="afe">
    <w:name w:val="Normal (Web)"/>
    <w:basedOn w:val="a"/>
    <w:uiPriority w:val="99"/>
    <w:unhideWhenUsed/>
    <w:rsid w:val="0033329C"/>
    <w:pPr>
      <w:spacing w:before="100" w:beforeAutospacing="1" w:after="119"/>
    </w:pPr>
    <w:rPr>
      <w:sz w:val="24"/>
    </w:rPr>
  </w:style>
  <w:style w:type="numbering" w:customStyle="1" w:styleId="15">
    <w:name w:val="Нет списка1"/>
    <w:next w:val="a2"/>
    <w:uiPriority w:val="99"/>
    <w:semiHidden/>
    <w:unhideWhenUsed/>
    <w:rsid w:val="00D00A34"/>
  </w:style>
  <w:style w:type="table" w:customStyle="1" w:styleId="21">
    <w:name w:val="Сетка таблицы2"/>
    <w:basedOn w:val="a1"/>
    <w:next w:val="a3"/>
    <w:uiPriority w:val="59"/>
    <w:rsid w:val="00D0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 Знак1 Знак Знак Знак"/>
    <w:basedOn w:val="a"/>
    <w:rsid w:val="00D00A34"/>
    <w:pPr>
      <w:spacing w:after="160" w:line="240" w:lineRule="exact"/>
    </w:pPr>
    <w:rPr>
      <w:rFonts w:ascii="Verdana" w:hAnsi="Verdana"/>
      <w:sz w:val="20"/>
      <w:szCs w:val="20"/>
      <w:lang w:val="en-US" w:eastAsia="en-US"/>
    </w:rPr>
  </w:style>
  <w:style w:type="character" w:customStyle="1" w:styleId="17">
    <w:name w:val="Нижний колонтитул Знак1"/>
    <w:uiPriority w:val="99"/>
    <w:semiHidden/>
    <w:rsid w:val="00D00A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34A91973DEFCDC25D0A0B5179B4C4D9F758C3B036564723BC3E90494586B4E6EAC79954572CDBD593040979EmE77W" TargetMode="External"/><Relationship Id="rId18" Type="http://schemas.openxmlformats.org/officeDocument/2006/relationships/hyperlink" Target="consultantplus://offline/ref=2E1AF0CF499404293ECFA453091403321E15CDBA2F162174F48D4B3B99975D315E2B4081FDE5FEE8246750F1051CD5B93C579AFA62ECC332L9CEX" TargetMode="External"/><Relationship Id="rId3" Type="http://schemas.openxmlformats.org/officeDocument/2006/relationships/styles" Target="styles.xml"/><Relationship Id="rId21" Type="http://schemas.openxmlformats.org/officeDocument/2006/relationships/hyperlink" Target="consultantplus://offline/ref=9B51B0A5E36966AA257B313B86B0D034EB201A21A77D5CFC56B324A4EF96A8635A006F274BB8CEC6CA19A60BA70750DC14F473719E1BBF5CX6u1D" TargetMode="External"/><Relationship Id="rId7" Type="http://schemas.openxmlformats.org/officeDocument/2006/relationships/endnotes" Target="endnotes.xml"/><Relationship Id="rId12" Type="http://schemas.openxmlformats.org/officeDocument/2006/relationships/hyperlink" Target="consultantplus://offline/ref=C040846A05D1C0D774708EDE97743BAEAA77D2A9183E8314A530754158CABD8F0369587AC4E3D2C03C3F1D06B6L3E" TargetMode="External"/><Relationship Id="rId17" Type="http://schemas.openxmlformats.org/officeDocument/2006/relationships/hyperlink" Target="consultantplus://offline/ref=2E1AF0CF499404293ECFA453091403321E15CDBA2F162174F48D4B3B99975D315E2B4081FDE5FEE8226750F1051CD5B93C579AFA62ECC332L9CEX" TargetMode="External"/><Relationship Id="rId2" Type="http://schemas.openxmlformats.org/officeDocument/2006/relationships/numbering" Target="numbering.xml"/><Relationship Id="rId16" Type="http://schemas.openxmlformats.org/officeDocument/2006/relationships/hyperlink" Target="consultantplus://offline/ref=680AD59E518234C46316CF2DF72A4FABA9E7CD67C8B580C9E711F94E802D841D840E232B6992D4D7E790C25C328FDBD625E4F2D9E09154A0G6B7X" TargetMode="External"/><Relationship Id="rId20" Type="http://schemas.openxmlformats.org/officeDocument/2006/relationships/hyperlink" Target="consultantplus://offline/ref=9B51B0A5E36966AA257B313B86B0D034EB201A21A77D5CFC56B324A4EF96A8635A006F274BB8CEC6CE19A60BA70750DC14F473719E1BBF5CX6u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40846A05D1C0D774708EDE97743BAEAA77D2A9183E8314A530754158CABD8F0369587AC4E3D2C03C3F1D06B6L3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0AD59E518234C46316CF2DF72A4FABA9E7CD67C8B580C9E711F94E802D841D840E232B6992D4D7E690C25C328FDBD625E4F2D9E09154A0G6B7X" TargetMode="External"/><Relationship Id="rId23" Type="http://schemas.openxmlformats.org/officeDocument/2006/relationships/fontTable" Target="fontTable.xml"/><Relationship Id="rId10" Type="http://schemas.openxmlformats.org/officeDocument/2006/relationships/hyperlink" Target="consultantplus://offline/ref=C040846A05D1C0D774708EDE97743BAEAA77D2A9183E8314A530754158CABD8F0369587AC4E3D2C03C3F1D06B6L3E" TargetMode="External"/><Relationship Id="rId19" Type="http://schemas.openxmlformats.org/officeDocument/2006/relationships/hyperlink" Target="consultantplus://offline/ref=487171BFB55B60B2FD0FDA5421EA5BB93B702EA46C59B9317ABEFF2C19C02CB3B06DF654A9D29D2957556248BE4F51437DFE4FB06A7995A1Z1D9X" TargetMode="External"/><Relationship Id="rId4" Type="http://schemas.openxmlformats.org/officeDocument/2006/relationships/settings" Target="settings.xml"/><Relationship Id="rId9" Type="http://schemas.openxmlformats.org/officeDocument/2006/relationships/hyperlink" Target="consultantplus://offline/ref=C040846A05D1C0D774708EDE97743BAEAA77D2A9183E8314A530754158CABD8F0369587AC4E3D2C03C3F1D06B6L3E" TargetMode="External"/><Relationship Id="rId14" Type="http://schemas.openxmlformats.org/officeDocument/2006/relationships/hyperlink" Target="consultantplus://offline/ref=5F34A91973DEFCDC25D0A0B5179B4C4D987C8D3D026964723BC3E90494586B4E7CAC21994771D3BE592516C6D8B31C1C2B429112266DEEC9m17CW" TargetMode="External"/><Relationship Id="rId22" Type="http://schemas.openxmlformats.org/officeDocument/2006/relationships/hyperlink" Target="consultantplus://offline/ref=7F3B294C31CFFA5298608F646A91D18FBCEA43CF3247B3F0E534D26F090FD75BBF4578F701e0p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C0B5-BDA9-4C46-85AF-8E2AFA1C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30</Pages>
  <Words>8157</Words>
  <Characters>61795</Characters>
  <Application>Microsoft Office Word</Application>
  <DocSecurity>0</DocSecurity>
  <Lines>514</Lines>
  <Paragraphs>139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69813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98</cp:revision>
  <cp:lastPrinted>2022-10-14T01:30:00Z</cp:lastPrinted>
  <dcterms:created xsi:type="dcterms:W3CDTF">2020-12-27T22:17:00Z</dcterms:created>
  <dcterms:modified xsi:type="dcterms:W3CDTF">2022-10-14T01:43:00Z</dcterms:modified>
</cp:coreProperties>
</file>