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BD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F037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03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33BD" w:rsidRDefault="00E433BD" w:rsidP="00E433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33BD" w:rsidRPr="00F414F8" w:rsidRDefault="00E433BD" w:rsidP="00E433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F414F8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B3730" w:rsidTr="00D23436">
        <w:tc>
          <w:tcPr>
            <w:tcW w:w="4395" w:type="dxa"/>
          </w:tcPr>
          <w:p w:rsidR="00B60245" w:rsidRPr="007B3730" w:rsidRDefault="00AE6DF1" w:rsidP="00BF0C01">
            <w:pPr>
              <w:jc w:val="both"/>
              <w:rPr>
                <w:szCs w:val="28"/>
                <w:highlight w:val="yellow"/>
              </w:rPr>
            </w:pPr>
            <w:r w:rsidRPr="007B3730">
              <w:rPr>
                <w:bCs/>
                <w:szCs w:val="28"/>
                <w:highlight w:val="yellow"/>
              </w:rPr>
      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      </w:r>
            <w:r w:rsidRPr="007B3730">
              <w:rPr>
                <w:szCs w:val="28"/>
                <w:highlight w:val="yellow"/>
              </w:rPr>
              <w:t xml:space="preserve"> на</w:t>
            </w:r>
            <w:r w:rsidRPr="007B3730">
              <w:rPr>
                <w:bCs/>
                <w:szCs w:val="28"/>
                <w:highlight w:val="yellow"/>
              </w:rPr>
              <w:t xml:space="preserve"> 202</w:t>
            </w:r>
            <w:r w:rsidR="00BF0C01" w:rsidRPr="007B3730">
              <w:rPr>
                <w:bCs/>
                <w:szCs w:val="28"/>
                <w:highlight w:val="yellow"/>
              </w:rPr>
              <w:t>3</w:t>
            </w:r>
            <w:r w:rsidRPr="007B3730">
              <w:rPr>
                <w:bCs/>
                <w:szCs w:val="28"/>
                <w:highlight w:val="yellow"/>
              </w:rPr>
              <w:t xml:space="preserve"> год</w:t>
            </w:r>
          </w:p>
        </w:tc>
      </w:tr>
    </w:tbl>
    <w:p w:rsidR="00B60245" w:rsidRPr="007B3730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B3730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1C3AA6" w:rsidRPr="007B3730">
        <w:rPr>
          <w:szCs w:val="28"/>
          <w:highlight w:val="yellow"/>
        </w:rPr>
        <w:t>от 23.11.202</w:t>
      </w:r>
      <w:r w:rsidR="00BF0C01" w:rsidRPr="007B3730">
        <w:rPr>
          <w:szCs w:val="28"/>
          <w:highlight w:val="yellow"/>
        </w:rPr>
        <w:t>2</w:t>
      </w:r>
      <w:r w:rsidR="001C3AA6" w:rsidRPr="007B3730">
        <w:rPr>
          <w:szCs w:val="28"/>
          <w:highlight w:val="yellow"/>
        </w:rPr>
        <w:t xml:space="preserve"> № 1299/2</w:t>
      </w:r>
      <w:r w:rsidR="00BF0C01" w:rsidRPr="007B3730">
        <w:rPr>
          <w:szCs w:val="28"/>
          <w:highlight w:val="yellow"/>
        </w:rPr>
        <w:t>2</w:t>
      </w:r>
      <w:r w:rsidR="001C3AA6" w:rsidRPr="007B3730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BF0C01" w:rsidRPr="007B3730">
        <w:rPr>
          <w:szCs w:val="28"/>
          <w:highlight w:val="yellow"/>
        </w:rPr>
        <w:t>3</w:t>
      </w:r>
      <w:r w:rsidR="001C3AA6" w:rsidRPr="007B3730">
        <w:rPr>
          <w:szCs w:val="28"/>
          <w:highlight w:val="yellow"/>
        </w:rPr>
        <w:t xml:space="preserve"> год»</w:t>
      </w:r>
      <w:r w:rsidR="000766AD" w:rsidRPr="007B3730">
        <w:rPr>
          <w:szCs w:val="28"/>
          <w:highlight w:val="yellow"/>
        </w:rPr>
        <w:t xml:space="preserve">, </w:t>
      </w:r>
      <w:r w:rsidRPr="007B3730">
        <w:rPr>
          <w:szCs w:val="28"/>
          <w:highlight w:val="yellow"/>
        </w:rPr>
        <w:t xml:space="preserve">Законом Камчатского </w:t>
      </w:r>
      <w:r w:rsidRPr="007B3730">
        <w:rPr>
          <w:szCs w:val="28"/>
          <w:highlight w:val="yellow"/>
        </w:rPr>
        <w:lastRenderedPageBreak/>
        <w:t xml:space="preserve">края </w:t>
      </w:r>
      <w:r w:rsidR="001C3AA6" w:rsidRPr="007B3730">
        <w:rPr>
          <w:szCs w:val="28"/>
          <w:highlight w:val="yellow"/>
        </w:rPr>
        <w:t xml:space="preserve">от </w:t>
      </w:r>
      <w:r w:rsidR="00BF0C01" w:rsidRPr="007B3730">
        <w:rPr>
          <w:szCs w:val="28"/>
          <w:highlight w:val="yellow"/>
        </w:rPr>
        <w:t>ХХ</w:t>
      </w:r>
      <w:r w:rsidR="001C3AA6" w:rsidRPr="007B3730">
        <w:rPr>
          <w:szCs w:val="28"/>
          <w:highlight w:val="yellow"/>
        </w:rPr>
        <w:t>.</w:t>
      </w:r>
      <w:r w:rsidR="00BF0C01" w:rsidRPr="007B3730">
        <w:rPr>
          <w:szCs w:val="28"/>
          <w:highlight w:val="yellow"/>
        </w:rPr>
        <w:t>ХХ</w:t>
      </w:r>
      <w:r w:rsidR="001C3AA6" w:rsidRPr="007B3730">
        <w:rPr>
          <w:szCs w:val="28"/>
          <w:highlight w:val="yellow"/>
        </w:rPr>
        <w:t>.202</w:t>
      </w:r>
      <w:r w:rsidR="00BF0C01" w:rsidRPr="007B3730">
        <w:rPr>
          <w:szCs w:val="28"/>
          <w:highlight w:val="yellow"/>
        </w:rPr>
        <w:t>2</w:t>
      </w:r>
      <w:r w:rsidR="001C3AA6" w:rsidRPr="007B3730">
        <w:rPr>
          <w:szCs w:val="28"/>
          <w:highlight w:val="yellow"/>
        </w:rPr>
        <w:t xml:space="preserve"> № </w:t>
      </w:r>
      <w:r w:rsidR="00BF0C01" w:rsidRPr="007B3730">
        <w:rPr>
          <w:szCs w:val="28"/>
          <w:highlight w:val="yellow"/>
        </w:rPr>
        <w:t>Х</w:t>
      </w:r>
      <w:r w:rsidR="001C3AA6" w:rsidRPr="007B3730">
        <w:rPr>
          <w:szCs w:val="28"/>
          <w:highlight w:val="yellow"/>
        </w:rPr>
        <w:t xml:space="preserve"> «О краевом бюджете на 202</w:t>
      </w:r>
      <w:r w:rsidR="00BF0C01" w:rsidRPr="007B3730">
        <w:rPr>
          <w:szCs w:val="28"/>
          <w:highlight w:val="yellow"/>
        </w:rPr>
        <w:t>3</w:t>
      </w:r>
      <w:r w:rsidR="001C3AA6" w:rsidRPr="007B3730">
        <w:rPr>
          <w:szCs w:val="28"/>
          <w:highlight w:val="yellow"/>
        </w:rPr>
        <w:t xml:space="preserve"> год и на плановый период 202</w:t>
      </w:r>
      <w:r w:rsidR="00BF0C01" w:rsidRPr="007B3730">
        <w:rPr>
          <w:szCs w:val="28"/>
          <w:highlight w:val="yellow"/>
        </w:rPr>
        <w:t>4</w:t>
      </w:r>
      <w:r w:rsidR="001C3AA6" w:rsidRPr="007B3730">
        <w:rPr>
          <w:szCs w:val="28"/>
          <w:highlight w:val="yellow"/>
        </w:rPr>
        <w:t xml:space="preserve"> и 202</w:t>
      </w:r>
      <w:r w:rsidR="00BF0C01" w:rsidRPr="007B3730">
        <w:rPr>
          <w:szCs w:val="28"/>
          <w:highlight w:val="yellow"/>
        </w:rPr>
        <w:t>5</w:t>
      </w:r>
      <w:r w:rsidR="001C3AA6" w:rsidRPr="007B3730">
        <w:rPr>
          <w:szCs w:val="28"/>
          <w:highlight w:val="yellow"/>
        </w:rPr>
        <w:t xml:space="preserve"> годов»</w:t>
      </w:r>
      <w:r w:rsidRPr="007B3730">
        <w:rPr>
          <w:szCs w:val="28"/>
          <w:highlight w:val="yellow"/>
        </w:rPr>
        <w:t>, постановлением Правительства Камчатского края от 19.</w:t>
      </w:r>
      <w:bookmarkStart w:id="0" w:name="_GoBack"/>
      <w:bookmarkEnd w:id="0"/>
      <w:r w:rsidRPr="007B3730">
        <w:rPr>
          <w:szCs w:val="28"/>
          <w:highlight w:val="yellow"/>
        </w:rPr>
        <w:t xml:space="preserve">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0C01" w:rsidRPr="007B3730">
        <w:rPr>
          <w:szCs w:val="28"/>
          <w:highlight w:val="yellow"/>
        </w:rPr>
        <w:t>ХХ</w:t>
      </w:r>
      <w:r w:rsidRPr="007B3730">
        <w:rPr>
          <w:szCs w:val="28"/>
          <w:highlight w:val="yellow"/>
        </w:rPr>
        <w:t>.</w:t>
      </w:r>
      <w:r w:rsidR="00BF0C01" w:rsidRPr="007B3730">
        <w:rPr>
          <w:szCs w:val="28"/>
          <w:highlight w:val="yellow"/>
        </w:rPr>
        <w:t>ХХ</w:t>
      </w:r>
      <w:r w:rsidRPr="007B3730">
        <w:rPr>
          <w:szCs w:val="28"/>
          <w:highlight w:val="yellow"/>
        </w:rPr>
        <w:t>.202</w:t>
      </w:r>
      <w:r w:rsidR="00BF0C01" w:rsidRPr="007B3730">
        <w:rPr>
          <w:szCs w:val="28"/>
          <w:highlight w:val="yellow"/>
        </w:rPr>
        <w:t>2</w:t>
      </w:r>
      <w:r w:rsidRPr="007B3730">
        <w:rPr>
          <w:szCs w:val="28"/>
          <w:highlight w:val="yellow"/>
        </w:rPr>
        <w:t xml:space="preserve"> № </w:t>
      </w:r>
      <w:r w:rsidR="00BF0C01" w:rsidRPr="007B3730">
        <w:rPr>
          <w:szCs w:val="28"/>
          <w:highlight w:val="yellow"/>
        </w:rPr>
        <w:t>ХХ</w:t>
      </w:r>
    </w:p>
    <w:p w:rsidR="006E4B23" w:rsidRPr="007B3730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7B3730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>ПОСТАНОВЛЯЮ</w:t>
      </w:r>
      <w:r w:rsidR="00B60245" w:rsidRPr="007B3730">
        <w:rPr>
          <w:szCs w:val="28"/>
          <w:highlight w:val="yellow"/>
        </w:rPr>
        <w:t>:</w:t>
      </w:r>
    </w:p>
    <w:p w:rsidR="00B60245" w:rsidRPr="007B3730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637" w:rsidRPr="007B3730" w:rsidRDefault="001F4618" w:rsidP="006E4637">
      <w:pPr>
        <w:ind w:firstLine="709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 xml:space="preserve">1. </w:t>
      </w:r>
      <w:r w:rsidR="006E4637" w:rsidRPr="007B3730">
        <w:rPr>
          <w:szCs w:val="28"/>
          <w:highlight w:val="yellow"/>
        </w:rPr>
        <w:t>Утвердить и ввести в действие на 202</w:t>
      </w:r>
      <w:r w:rsidR="007B3730" w:rsidRPr="007B3730">
        <w:rPr>
          <w:szCs w:val="28"/>
          <w:highlight w:val="yellow"/>
        </w:rPr>
        <w:t>3</w:t>
      </w:r>
      <w:r w:rsidR="006E4637" w:rsidRPr="007B3730">
        <w:rPr>
          <w:szCs w:val="28"/>
          <w:highlight w:val="yellow"/>
        </w:rPr>
        <w:t xml:space="preserve"> год, с учетом календарной разбивки:</w:t>
      </w:r>
    </w:p>
    <w:p w:rsidR="006E4637" w:rsidRPr="007B3730" w:rsidRDefault="006E4637" w:rsidP="00F0371E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>1)</w:t>
      </w:r>
      <w:r w:rsidRPr="007B3730">
        <w:rPr>
          <w:szCs w:val="28"/>
          <w:highlight w:val="yellow"/>
        </w:rPr>
        <w:tab/>
        <w:t xml:space="preserve">единые (котловые) тарифы на услуги по передаче электрической энергии по сетям </w:t>
      </w:r>
      <w:r w:rsidRPr="007B3730">
        <w:rPr>
          <w:bCs/>
          <w:szCs w:val="28"/>
          <w:highlight w:val="yellow"/>
        </w:rPr>
        <w:t xml:space="preserve">энергоснабжающих организаций </w:t>
      </w:r>
      <w:r w:rsidR="002F0201" w:rsidRPr="007B3730">
        <w:rPr>
          <w:bCs/>
          <w:szCs w:val="28"/>
          <w:highlight w:val="yellow"/>
          <w:lang w:val="x-none"/>
        </w:rPr>
        <w:t xml:space="preserve">Центрального энергоузла Камчатского края, поставляемой прочим потребителям </w:t>
      </w:r>
      <w:r w:rsidR="002F0201" w:rsidRPr="007B3730">
        <w:rPr>
          <w:bCs/>
          <w:szCs w:val="28"/>
          <w:highlight w:val="yellow"/>
        </w:rPr>
        <w:t>(без дифференциации по диапазонам напряжения)</w:t>
      </w:r>
      <w:r w:rsidRPr="007B3730">
        <w:rPr>
          <w:szCs w:val="28"/>
          <w:highlight w:val="yellow"/>
        </w:rPr>
        <w:t xml:space="preserve"> согласно приложению 1;</w:t>
      </w:r>
    </w:p>
    <w:p w:rsidR="006E4637" w:rsidRPr="007B3730" w:rsidRDefault="006E4637" w:rsidP="00F0371E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>2)</w:t>
      </w:r>
      <w:r w:rsidRPr="007B3730">
        <w:rPr>
          <w:szCs w:val="28"/>
          <w:highlight w:val="yellow"/>
        </w:rPr>
        <w:tab/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края, поставляемой населению и приравненным к нему категориям потребителей, согласно приложению 2.</w:t>
      </w:r>
    </w:p>
    <w:p w:rsidR="00C75843" w:rsidRPr="007B3730" w:rsidRDefault="006E4637" w:rsidP="00C75843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7B3730">
        <w:rPr>
          <w:szCs w:val="28"/>
          <w:highlight w:val="yellow"/>
        </w:rPr>
        <w:t xml:space="preserve">2. </w:t>
      </w:r>
      <w:r w:rsidR="00C75843" w:rsidRPr="007B3730">
        <w:rPr>
          <w:szCs w:val="28"/>
          <w:highlight w:val="yellow"/>
        </w:rPr>
        <w:t>Настоящее п</w:t>
      </w:r>
      <w:r w:rsidR="00F0371E" w:rsidRPr="007B3730">
        <w:rPr>
          <w:szCs w:val="28"/>
          <w:highlight w:val="yellow"/>
        </w:rPr>
        <w:t xml:space="preserve">остановление вступает в силу с </w:t>
      </w:r>
      <w:r w:rsidR="00C75843" w:rsidRPr="007B3730">
        <w:rPr>
          <w:szCs w:val="28"/>
          <w:highlight w:val="yellow"/>
        </w:rPr>
        <w:t>1 января 202</w:t>
      </w:r>
      <w:r w:rsidR="007B3730" w:rsidRPr="007B3730">
        <w:rPr>
          <w:szCs w:val="28"/>
          <w:highlight w:val="yellow"/>
        </w:rPr>
        <w:t>3</w:t>
      </w:r>
      <w:r w:rsidR="00C75843" w:rsidRPr="007B3730">
        <w:rPr>
          <w:szCs w:val="28"/>
          <w:highlight w:val="yellow"/>
        </w:rPr>
        <w:t xml:space="preserve"> года.</w:t>
      </w:r>
    </w:p>
    <w:p w:rsidR="00B60245" w:rsidRPr="007B3730" w:rsidRDefault="00B60245" w:rsidP="00C75843">
      <w:pPr>
        <w:ind w:firstLine="709"/>
        <w:jc w:val="both"/>
        <w:rPr>
          <w:szCs w:val="28"/>
          <w:highlight w:val="yellow"/>
        </w:rPr>
      </w:pPr>
    </w:p>
    <w:p w:rsidR="006E4B23" w:rsidRPr="007B3730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B3730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7B3730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7B3730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B3730" w:rsidRDefault="000A519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F0371E"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F0371E"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r w:rsidR="000C0ABF"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7B3730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7B3730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B3730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7B3730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7B3730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0371E" w:rsidRPr="007B3730" w:rsidRDefault="00F0371E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7B3730" w:rsidRDefault="000A5191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7B3730">
              <w:rPr>
                <w:highlight w:val="yellow"/>
              </w:rPr>
              <w:t>В.А. Губинский</w:t>
            </w:r>
          </w:p>
        </w:tc>
      </w:tr>
    </w:tbl>
    <w:p w:rsidR="00F0371E" w:rsidRPr="007B3730" w:rsidRDefault="00F0371E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  <w:sectPr w:rsidR="00F0371E" w:rsidRPr="007B373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045F" w:rsidRPr="007B3730" w:rsidRDefault="00BB045F" w:rsidP="00C75843">
      <w:pPr>
        <w:pStyle w:val="ad"/>
        <w:tabs>
          <w:tab w:val="left" w:pos="525"/>
          <w:tab w:val="right" w:pos="9540"/>
        </w:tabs>
        <w:rPr>
          <w:b w:val="0"/>
          <w:szCs w:val="28"/>
          <w:highlight w:val="yellow"/>
        </w:rPr>
      </w:pPr>
    </w:p>
    <w:p w:rsidR="00F12D00" w:rsidRPr="007B3730" w:rsidRDefault="00F12D00" w:rsidP="00F0371E">
      <w:pPr>
        <w:widowControl w:val="0"/>
        <w:ind w:left="4536"/>
        <w:rPr>
          <w:rFonts w:eastAsia="Calibri"/>
          <w:highlight w:val="yellow"/>
        </w:rPr>
      </w:pPr>
      <w:r w:rsidRPr="007B3730">
        <w:rPr>
          <w:rFonts w:eastAsia="Calibri"/>
          <w:highlight w:val="yellow"/>
        </w:rPr>
        <w:t>Приложение 1</w:t>
      </w:r>
    </w:p>
    <w:p w:rsidR="00F12D00" w:rsidRPr="007B3730" w:rsidRDefault="00F12D00" w:rsidP="00F0371E">
      <w:pPr>
        <w:widowControl w:val="0"/>
        <w:ind w:left="4536"/>
        <w:rPr>
          <w:rFonts w:eastAsia="Calibri"/>
          <w:highlight w:val="yellow"/>
        </w:rPr>
      </w:pPr>
      <w:r w:rsidRPr="007B3730">
        <w:rPr>
          <w:rFonts w:eastAsia="Calibri"/>
          <w:highlight w:val="yellow"/>
        </w:rPr>
        <w:t>к постановлению Региональной службы</w:t>
      </w:r>
      <w:r w:rsidR="00D32C0F" w:rsidRPr="007B3730">
        <w:rPr>
          <w:rFonts w:eastAsia="Calibri"/>
          <w:highlight w:val="yellow"/>
        </w:rPr>
        <w:t xml:space="preserve"> </w:t>
      </w:r>
      <w:r w:rsidRPr="007B3730">
        <w:rPr>
          <w:rFonts w:eastAsia="Calibri"/>
          <w:highlight w:val="yellow"/>
        </w:rPr>
        <w:t xml:space="preserve">по тарифам и ценам Камчатского края </w:t>
      </w:r>
    </w:p>
    <w:p w:rsidR="00F12D00" w:rsidRPr="007B3730" w:rsidRDefault="00F12D00" w:rsidP="00F0371E">
      <w:pPr>
        <w:widowControl w:val="0"/>
        <w:ind w:left="4536"/>
        <w:rPr>
          <w:rFonts w:eastAsia="Calibri"/>
          <w:highlight w:val="yellow"/>
        </w:rPr>
      </w:pPr>
      <w:r w:rsidRPr="007B3730">
        <w:rPr>
          <w:rFonts w:eastAsia="Calibri"/>
          <w:highlight w:val="yellow"/>
        </w:rPr>
        <w:t xml:space="preserve">от </w:t>
      </w:r>
      <w:r w:rsidR="007B3730" w:rsidRPr="007B3730">
        <w:rPr>
          <w:rFonts w:eastAsia="Calibri"/>
          <w:highlight w:val="yellow"/>
        </w:rPr>
        <w:t>ХХ</w:t>
      </w:r>
      <w:r w:rsidRPr="007B3730">
        <w:rPr>
          <w:rFonts w:eastAsia="Calibri"/>
          <w:highlight w:val="yellow"/>
        </w:rPr>
        <w:t>.</w:t>
      </w:r>
      <w:r w:rsidR="007B3730" w:rsidRPr="007B3730">
        <w:rPr>
          <w:rFonts w:eastAsia="Calibri"/>
          <w:highlight w:val="yellow"/>
        </w:rPr>
        <w:t>ХХ</w:t>
      </w:r>
      <w:r w:rsidRPr="007B3730">
        <w:rPr>
          <w:rFonts w:eastAsia="Calibri"/>
          <w:highlight w:val="yellow"/>
        </w:rPr>
        <w:t>.202</w:t>
      </w:r>
      <w:r w:rsidR="007B3730" w:rsidRPr="007B3730">
        <w:rPr>
          <w:rFonts w:eastAsia="Calibri"/>
          <w:highlight w:val="yellow"/>
        </w:rPr>
        <w:t>2</w:t>
      </w:r>
      <w:r w:rsidRPr="007B3730">
        <w:rPr>
          <w:rFonts w:eastAsia="Calibri"/>
          <w:highlight w:val="yellow"/>
        </w:rPr>
        <w:t xml:space="preserve"> № </w:t>
      </w:r>
      <w:r w:rsidR="007B3730" w:rsidRPr="007B3730">
        <w:rPr>
          <w:rFonts w:eastAsia="Calibri"/>
          <w:highlight w:val="yellow"/>
        </w:rPr>
        <w:t>ХХХ</w:t>
      </w:r>
    </w:p>
    <w:p w:rsidR="00F12D00" w:rsidRPr="007B3730" w:rsidRDefault="00F12D00" w:rsidP="00F12D00">
      <w:pPr>
        <w:widowControl w:val="0"/>
        <w:ind w:left="4536"/>
        <w:rPr>
          <w:szCs w:val="28"/>
          <w:highlight w:val="yellow"/>
        </w:rPr>
      </w:pPr>
    </w:p>
    <w:p w:rsidR="00F12D00" w:rsidRPr="007B3730" w:rsidRDefault="00F12D00" w:rsidP="00501863">
      <w:pPr>
        <w:pStyle w:val="1"/>
        <w:rPr>
          <w:rFonts w:eastAsia="Calibri"/>
          <w:b w:val="0"/>
          <w:bCs/>
          <w:sz w:val="28"/>
          <w:szCs w:val="28"/>
          <w:highlight w:val="yellow"/>
        </w:rPr>
      </w:pPr>
      <w:r w:rsidRPr="007B3730">
        <w:rPr>
          <w:rFonts w:eastAsia="Calibri"/>
          <w:b w:val="0"/>
          <w:bCs/>
          <w:sz w:val="28"/>
          <w:szCs w:val="28"/>
          <w:highlight w:val="yellow"/>
        </w:rPr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</w:t>
      </w:r>
      <w:r w:rsidR="002F0201" w:rsidRPr="007B3730">
        <w:rPr>
          <w:rFonts w:eastAsia="Calibri"/>
          <w:b w:val="0"/>
          <w:bCs/>
          <w:sz w:val="28"/>
          <w:szCs w:val="28"/>
          <w:highlight w:val="yellow"/>
        </w:rPr>
        <w:t>, поставляемой прочим потребителям</w:t>
      </w:r>
      <w:r w:rsidR="002F0201" w:rsidRPr="007B3730">
        <w:rPr>
          <w:rFonts w:eastAsia="Calibri"/>
          <w:b w:val="0"/>
          <w:bCs/>
          <w:sz w:val="28"/>
          <w:szCs w:val="28"/>
          <w:highlight w:val="yellow"/>
          <w:lang w:val="ru-RU"/>
        </w:rPr>
        <w:t xml:space="preserve"> </w:t>
      </w:r>
      <w:r w:rsidRPr="007B3730">
        <w:rPr>
          <w:rFonts w:eastAsia="Calibri"/>
          <w:b w:val="0"/>
          <w:bCs/>
          <w:sz w:val="28"/>
          <w:szCs w:val="28"/>
          <w:highlight w:val="yellow"/>
        </w:rPr>
        <w:t>на 202</w:t>
      </w:r>
      <w:r w:rsidR="007B3730" w:rsidRPr="007B3730">
        <w:rPr>
          <w:rFonts w:eastAsia="Calibri"/>
          <w:b w:val="0"/>
          <w:bCs/>
          <w:sz w:val="28"/>
          <w:szCs w:val="28"/>
          <w:highlight w:val="yellow"/>
          <w:lang w:val="ru-RU"/>
        </w:rPr>
        <w:t>3</w:t>
      </w:r>
      <w:r w:rsidRPr="007B3730">
        <w:rPr>
          <w:rFonts w:eastAsia="Calibri"/>
          <w:b w:val="0"/>
          <w:bCs/>
          <w:sz w:val="28"/>
          <w:szCs w:val="28"/>
          <w:highlight w:val="yellow"/>
        </w:rPr>
        <w:t xml:space="preserve"> год</w:t>
      </w:r>
    </w:p>
    <w:p w:rsidR="00501863" w:rsidRPr="007B3730" w:rsidRDefault="00501863" w:rsidP="00501863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101"/>
        <w:gridCol w:w="708"/>
        <w:gridCol w:w="709"/>
        <w:gridCol w:w="567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501863" w:rsidRPr="007B3730" w:rsidTr="00501863">
        <w:trPr>
          <w:trHeight w:val="3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N п/п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Единица измерения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Диапазоны напряжения</w:t>
            </w:r>
          </w:p>
        </w:tc>
      </w:tr>
      <w:tr w:rsidR="00501863" w:rsidRPr="007B3730" w:rsidTr="00501863">
        <w:trPr>
          <w:trHeight w:val="66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СН-I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СН-II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СН-I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НН</w:t>
            </w:r>
          </w:p>
        </w:tc>
      </w:tr>
      <w:tr w:rsidR="00501863" w:rsidRPr="007B3730" w:rsidTr="00501863">
        <w:trPr>
          <w:trHeight w:val="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B3730">
              <w:rPr>
                <w:sz w:val="22"/>
                <w:highlight w:val="yellow"/>
              </w:rPr>
              <w:t>15</w:t>
            </w:r>
          </w:p>
        </w:tc>
      </w:tr>
      <w:tr w:rsidR="00501863" w:rsidRPr="007B3730" w:rsidTr="004B3B81">
        <w:trPr>
          <w:trHeight w:val="3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501863" w:rsidP="007B373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I полугодие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501863" w:rsidP="007B373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II полугодие</w:t>
            </w:r>
          </w:p>
        </w:tc>
      </w:tr>
      <w:tr w:rsidR="00501863" w:rsidRPr="007B3730" w:rsidTr="001C0E70">
        <w:trPr>
          <w:trHeight w:val="1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1.1</w:t>
            </w:r>
          </w:p>
        </w:tc>
        <w:tc>
          <w:tcPr>
            <w:tcW w:w="9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Двухставочный тариф</w:t>
            </w:r>
          </w:p>
        </w:tc>
      </w:tr>
      <w:tr w:rsidR="00501863" w:rsidRPr="007B3730" w:rsidTr="004B3B81">
        <w:trPr>
          <w:trHeight w:val="5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1.1.1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- ставка за содержание электрических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4B3B81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руб./МВт·мес.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501863" w:rsidRPr="007B3730" w:rsidTr="004B3B81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1.1.2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4B3B81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руб./МВт·ч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501863" w:rsidRPr="007B3730" w:rsidTr="00501863">
        <w:trPr>
          <w:trHeight w:val="2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Одноставочный тариф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4B3B81" w:rsidP="004B3B81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руб./кВт</w:t>
            </w:r>
            <w:r w:rsidR="00501863" w:rsidRPr="007B3730">
              <w:rPr>
                <w:sz w:val="20"/>
                <w:highlight w:val="yellow"/>
              </w:rPr>
              <w:t>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0,548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2,683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0,677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2,145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3,026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6,205</w:t>
            </w:r>
          </w:p>
        </w:tc>
      </w:tr>
      <w:tr w:rsidR="00501863" w:rsidRPr="007B3730" w:rsidTr="00F81978">
        <w:trPr>
          <w:trHeight w:val="15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501863" w:rsidRPr="007B3730" w:rsidTr="00501863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4B3B81" w:rsidP="004B3B81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руб./МВт</w:t>
            </w:r>
            <w:r w:rsidR="00501863" w:rsidRPr="007B3730">
              <w:rPr>
                <w:sz w:val="20"/>
                <w:highlight w:val="yellow"/>
              </w:rPr>
              <w:t>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501863" w:rsidP="001C0E70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</w:tbl>
    <w:p w:rsidR="00F12D00" w:rsidRPr="007B3730" w:rsidRDefault="00F12D00" w:rsidP="00F12D00">
      <w:pPr>
        <w:widowControl w:val="0"/>
        <w:ind w:left="4536"/>
        <w:rPr>
          <w:highlight w:val="yellow"/>
        </w:rPr>
      </w:pPr>
    </w:p>
    <w:p w:rsidR="005752BA" w:rsidRPr="007B3730" w:rsidRDefault="005752BA" w:rsidP="00F12D00">
      <w:pPr>
        <w:widowControl w:val="0"/>
        <w:ind w:left="4536"/>
        <w:rPr>
          <w:highlight w:val="yellow"/>
        </w:rPr>
      </w:pPr>
    </w:p>
    <w:p w:rsidR="00F12D00" w:rsidRPr="007B3730" w:rsidRDefault="00F12D00" w:rsidP="00F12D00">
      <w:pPr>
        <w:widowControl w:val="0"/>
        <w:ind w:left="4536"/>
        <w:rPr>
          <w:highlight w:val="yellow"/>
        </w:rPr>
      </w:pPr>
    </w:p>
    <w:p w:rsidR="00F12D00" w:rsidRPr="007B3730" w:rsidRDefault="00F12D00" w:rsidP="00F12D00">
      <w:pPr>
        <w:widowControl w:val="0"/>
        <w:ind w:left="4536"/>
        <w:rPr>
          <w:highlight w:val="yellow"/>
        </w:rPr>
      </w:pPr>
    </w:p>
    <w:p w:rsidR="00501863" w:rsidRPr="007B3730" w:rsidRDefault="00501863" w:rsidP="00F12D00">
      <w:pPr>
        <w:widowControl w:val="0"/>
        <w:ind w:left="4536"/>
        <w:rPr>
          <w:highlight w:val="yellow"/>
        </w:rPr>
      </w:pPr>
    </w:p>
    <w:p w:rsidR="00501863" w:rsidRPr="007B3730" w:rsidRDefault="00501863" w:rsidP="00F12D00">
      <w:pPr>
        <w:widowControl w:val="0"/>
        <w:ind w:left="4536"/>
        <w:rPr>
          <w:highlight w:val="yellow"/>
        </w:rPr>
      </w:pPr>
    </w:p>
    <w:p w:rsidR="00501863" w:rsidRPr="007B3730" w:rsidRDefault="00501863" w:rsidP="00F12D00">
      <w:pPr>
        <w:widowControl w:val="0"/>
        <w:ind w:left="4536"/>
        <w:rPr>
          <w:highlight w:val="yellow"/>
        </w:rPr>
      </w:pPr>
    </w:p>
    <w:p w:rsidR="00501863" w:rsidRPr="007B3730" w:rsidRDefault="00501863" w:rsidP="00F12D00">
      <w:pPr>
        <w:widowControl w:val="0"/>
        <w:ind w:left="4536"/>
        <w:rPr>
          <w:highlight w:val="yellow"/>
        </w:rPr>
      </w:pPr>
    </w:p>
    <w:p w:rsidR="00F0371E" w:rsidRPr="007B3730" w:rsidRDefault="00F0371E" w:rsidP="00F12D00">
      <w:pPr>
        <w:widowControl w:val="0"/>
        <w:ind w:left="4536"/>
        <w:rPr>
          <w:highlight w:val="yellow"/>
        </w:rPr>
        <w:sectPr w:rsidR="00F0371E" w:rsidRPr="007B373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651BE" w:rsidRPr="007B3730" w:rsidRDefault="00F12D00" w:rsidP="00F0371E">
      <w:pPr>
        <w:widowControl w:val="0"/>
        <w:ind w:left="6237"/>
        <w:rPr>
          <w:highlight w:val="yellow"/>
        </w:rPr>
      </w:pPr>
      <w:r w:rsidRPr="007B3730">
        <w:rPr>
          <w:highlight w:val="yellow"/>
        </w:rPr>
        <w:lastRenderedPageBreak/>
        <w:t xml:space="preserve">Таблица 1 </w:t>
      </w:r>
      <w:r w:rsidR="009651BE" w:rsidRPr="007B3730">
        <w:rPr>
          <w:highlight w:val="yellow"/>
        </w:rPr>
        <w:t>Приложения 1</w:t>
      </w:r>
    </w:p>
    <w:p w:rsidR="00F12D00" w:rsidRPr="007B3730" w:rsidRDefault="009651BE" w:rsidP="00F12D00">
      <w:pPr>
        <w:widowControl w:val="0"/>
        <w:ind w:left="4536"/>
        <w:rPr>
          <w:highlight w:val="yellow"/>
        </w:rPr>
      </w:pPr>
      <w:r w:rsidRPr="007B3730">
        <w:rPr>
          <w:highlight w:val="yellow"/>
        </w:rPr>
        <w:t xml:space="preserve">                                       </w:t>
      </w:r>
    </w:p>
    <w:p w:rsidR="00F12D00" w:rsidRPr="007B3730" w:rsidRDefault="00F12D00" w:rsidP="00F12D00">
      <w:pPr>
        <w:jc w:val="both"/>
        <w:rPr>
          <w:b/>
          <w:szCs w:val="28"/>
          <w:highlight w:val="yellow"/>
        </w:rPr>
      </w:pPr>
    </w:p>
    <w:p w:rsidR="00F12D00" w:rsidRPr="007B3730" w:rsidRDefault="00F12D00" w:rsidP="00C75843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7B3730">
        <w:rPr>
          <w:rFonts w:eastAsia="Calibri"/>
          <w:bCs/>
          <w:szCs w:val="28"/>
          <w:highlight w:val="yellow"/>
          <w:lang w:val="x-none"/>
        </w:rPr>
        <w:t xml:space="preserve">Размер экономически обоснованных единых (котловых) тарифов на услуги </w:t>
      </w:r>
      <w:r w:rsidR="002F0201" w:rsidRPr="007B3730">
        <w:rPr>
          <w:rFonts w:eastAsia="Calibri"/>
          <w:bCs/>
          <w:szCs w:val="28"/>
          <w:highlight w:val="yellow"/>
        </w:rPr>
        <w:t>передаче электрической энергии</w:t>
      </w:r>
      <w:r w:rsidR="002F0201" w:rsidRPr="007B3730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7B3730">
        <w:rPr>
          <w:rFonts w:eastAsia="Calibri"/>
          <w:bCs/>
          <w:szCs w:val="28"/>
          <w:highlight w:val="yellow"/>
          <w:lang w:val="x-none"/>
        </w:rPr>
        <w:t xml:space="preserve">по сетям энергоснабжающих организаций Центрального энергоузла Камчатского края </w:t>
      </w:r>
      <w:r w:rsidR="004B3B81" w:rsidRPr="007B3730">
        <w:rPr>
          <w:rFonts w:eastAsia="Calibri"/>
          <w:bCs/>
          <w:szCs w:val="28"/>
          <w:highlight w:val="yellow"/>
          <w:lang w:val="x-none"/>
        </w:rPr>
        <w:t>на 202</w:t>
      </w:r>
      <w:r w:rsidR="007B3730" w:rsidRPr="007B3730">
        <w:rPr>
          <w:rFonts w:eastAsia="Calibri"/>
          <w:bCs/>
          <w:szCs w:val="28"/>
          <w:highlight w:val="yellow"/>
        </w:rPr>
        <w:t>3</w:t>
      </w:r>
      <w:r w:rsidRPr="007B3730">
        <w:rPr>
          <w:rFonts w:eastAsia="Calibri"/>
          <w:bCs/>
          <w:szCs w:val="28"/>
          <w:highlight w:val="yellow"/>
          <w:lang w:val="x-none"/>
        </w:rPr>
        <w:t xml:space="preserve"> год</w:t>
      </w:r>
    </w:p>
    <w:p w:rsidR="00501863" w:rsidRPr="007B3730" w:rsidRDefault="00501863" w:rsidP="00501863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highlight w:val="yellow"/>
          <w:lang w:eastAsia="en-US"/>
        </w:rPr>
      </w:pPr>
    </w:p>
    <w:tbl>
      <w:tblPr>
        <w:tblW w:w="99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4766"/>
        <w:gridCol w:w="1632"/>
        <w:gridCol w:w="563"/>
        <w:gridCol w:w="627"/>
        <w:gridCol w:w="689"/>
        <w:gridCol w:w="630"/>
      </w:tblGrid>
      <w:tr w:rsidR="00501863" w:rsidRPr="007B3730" w:rsidTr="004B3B81">
        <w:trPr>
          <w:trHeight w:val="34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N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Единица измерения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Уровни напряжения</w:t>
            </w:r>
          </w:p>
        </w:tc>
      </w:tr>
      <w:tr w:rsidR="004B3B81" w:rsidRPr="007B3730" w:rsidTr="004B3B81">
        <w:trPr>
          <w:trHeight w:val="346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СН-I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СН-II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НН</w:t>
            </w:r>
          </w:p>
        </w:tc>
      </w:tr>
      <w:tr w:rsidR="004B3B81" w:rsidRPr="007B3730" w:rsidTr="004B3B81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7</w:t>
            </w:r>
          </w:p>
        </w:tc>
      </w:tr>
      <w:tr w:rsidR="00501863" w:rsidRPr="007B3730" w:rsidTr="004B3B81">
        <w:trPr>
          <w:trHeight w:val="7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501863" w:rsidRPr="007B3730" w:rsidTr="004B3B81">
        <w:trPr>
          <w:trHeight w:val="5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1.1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752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63" w:rsidRPr="007B3730" w:rsidRDefault="00E025B9" w:rsidP="007B37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I полугодие</w:t>
            </w:r>
          </w:p>
        </w:tc>
      </w:tr>
      <w:tr w:rsidR="00501863" w:rsidRPr="007B3730" w:rsidTr="004B3B81">
        <w:trPr>
          <w:trHeight w:val="2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1.1.1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Двухставочный тариф:</w:t>
            </w:r>
          </w:p>
        </w:tc>
      </w:tr>
      <w:tr w:rsidR="004B3B81" w:rsidRPr="007B3730" w:rsidTr="004B3B81">
        <w:trPr>
          <w:trHeight w:val="2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1.1.1.1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руб./МВт · мес.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</w:tr>
      <w:tr w:rsidR="004B3B81" w:rsidRPr="007B3730" w:rsidTr="004B3B81">
        <w:trPr>
          <w:trHeight w:val="3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руб./МВт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7B3730" w:rsidRDefault="00501863" w:rsidP="005018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</w:tr>
      <w:tr w:rsidR="00E025B9" w:rsidRPr="007B3730" w:rsidTr="001C0E70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Одноставочный тариф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руб./кВт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0,548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1,882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2,683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4,000</w:t>
            </w:r>
          </w:p>
        </w:tc>
      </w:tr>
      <w:tr w:rsidR="00E025B9" w:rsidRPr="007B3730" w:rsidTr="004B3B81">
        <w:trPr>
          <w:trHeight w:val="4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1.2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5752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7B37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II полугодие</w:t>
            </w:r>
          </w:p>
        </w:tc>
      </w:tr>
      <w:tr w:rsidR="00E025B9" w:rsidRPr="007B3730" w:rsidTr="004B3B81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1.2.1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Двухставочный тариф</w:t>
            </w:r>
          </w:p>
        </w:tc>
      </w:tr>
      <w:tr w:rsidR="00E025B9" w:rsidRPr="007B3730" w:rsidTr="004B3B81">
        <w:trPr>
          <w:trHeight w:val="24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1.2.1.1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руб./МВт · мес.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</w:tr>
      <w:tr w:rsidR="00E025B9" w:rsidRPr="007B3730" w:rsidTr="004B3B81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1.2.1.2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руб./МВт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</w:p>
        </w:tc>
      </w:tr>
      <w:tr w:rsidR="00E025B9" w:rsidRPr="007B3730" w:rsidTr="001C0E70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Одноставочный тариф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highlight w:val="yellow"/>
                <w:lang w:eastAsia="en-US"/>
              </w:rPr>
            </w:pPr>
            <w:r w:rsidRPr="007B3730">
              <w:rPr>
                <w:rFonts w:eastAsia="Calibri"/>
                <w:sz w:val="20"/>
                <w:szCs w:val="22"/>
                <w:highlight w:val="yellow"/>
                <w:lang w:eastAsia="en-US"/>
              </w:rPr>
              <w:t>руб./кВт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0,677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2,145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3,026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B9" w:rsidRPr="007B3730" w:rsidRDefault="00E025B9" w:rsidP="00E025B9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7B3730">
              <w:rPr>
                <w:sz w:val="20"/>
                <w:highlight w:val="yellow"/>
              </w:rPr>
              <w:t>6,205</w:t>
            </w:r>
          </w:p>
        </w:tc>
      </w:tr>
    </w:tbl>
    <w:p w:rsidR="00501863" w:rsidRPr="007B3730" w:rsidRDefault="00501863" w:rsidP="0050186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501863" w:rsidRPr="007B3730" w:rsidRDefault="00501863" w:rsidP="00C75843">
      <w:pPr>
        <w:jc w:val="center"/>
        <w:rPr>
          <w:rFonts w:eastAsia="Calibri"/>
          <w:bCs/>
          <w:szCs w:val="28"/>
          <w:highlight w:val="yellow"/>
          <w:lang w:val="x-none"/>
        </w:rPr>
      </w:pPr>
    </w:p>
    <w:tbl>
      <w:tblPr>
        <w:tblW w:w="10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984"/>
        <w:gridCol w:w="2269"/>
        <w:gridCol w:w="1846"/>
      </w:tblGrid>
      <w:tr w:rsidR="00F12D00" w:rsidRPr="007B3730" w:rsidTr="002F0201">
        <w:trPr>
          <w:trHeight w:val="20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D32C0F" w:rsidP="00D32C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№ </w:t>
            </w:r>
            <w:r w:rsidR="00F12D00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F12D00" w:rsidRPr="007B3730" w:rsidTr="002F0201">
        <w:trPr>
          <w:trHeight w:val="1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млн. кВт · ч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ПАО «Камчатскэнерго»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A44756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3 058 335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103 393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7B5D16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170,731</w:t>
            </w:r>
          </w:p>
        </w:tc>
      </w:tr>
      <w:tr w:rsidR="005752BA" w:rsidRPr="007B3730" w:rsidTr="0062531C">
        <w:trPr>
          <w:trHeight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A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A" w:rsidRPr="007B3730" w:rsidRDefault="005752BA" w:rsidP="005752BA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АО ««Камчатские электрические сети им. И.А. Пискунова»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A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81 322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A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BA" w:rsidRPr="007B3730" w:rsidRDefault="0062531C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2,281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АО «Оборонэнерго»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361 527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4 135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21,578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«28-Электросеть»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13 073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0,140</w:t>
            </w:r>
          </w:p>
        </w:tc>
      </w:tr>
      <w:tr w:rsidR="00F12D00" w:rsidRPr="007B3730" w:rsidTr="00E17948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«41 Электрическая 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67 160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29 739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0,912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«Алеир»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0,03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«РСО Силуэт»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12 452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349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АО «СВРЦ»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3 394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«Терминал Сероглазка»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2 326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336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5752BA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B8504D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МУП «</w:t>
            </w:r>
            <w:r w:rsidR="00B8504D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ТЭСК</w:t>
            </w: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61 253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1,0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54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5752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  <w:r w:rsidR="005752BA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«Энергоресурс»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1 860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653</w:t>
            </w:r>
          </w:p>
        </w:tc>
      </w:tr>
      <w:tr w:rsidR="00F12D00" w:rsidRPr="007B3730" w:rsidTr="00E17948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5752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  <w:r w:rsidR="005752BA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CB0812" w:rsidP="00CB081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</w:t>
            </w:r>
            <w:r w:rsidR="00F12D00" w:rsidRPr="007B3730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 «</w:t>
            </w: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МК Транс</w:t>
            </w:r>
            <w:r w:rsidR="00F12D00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21 078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146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5752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  <w:r w:rsidR="005752BA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АО «ПКМТП»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5 198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</w:t>
            </w:r>
            <w:r w:rsidR="00E17948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120</w:t>
            </w:r>
          </w:p>
        </w:tc>
      </w:tr>
      <w:tr w:rsidR="00CB0812" w:rsidRPr="007B3730" w:rsidTr="002F0201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2" w:rsidRPr="007B3730" w:rsidRDefault="00CB0812" w:rsidP="005752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</w:t>
            </w:r>
            <w:r w:rsidR="005752BA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2" w:rsidRPr="007B3730" w:rsidRDefault="00CB0812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ООО «Марлин»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24 184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2" w:rsidRPr="007B3730" w:rsidRDefault="00E17948" w:rsidP="001C0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0,400</w:t>
            </w:r>
          </w:p>
        </w:tc>
      </w:tr>
      <w:tr w:rsidR="00F12D00" w:rsidRPr="007B3730" w:rsidTr="002F0201">
        <w:trPr>
          <w:trHeight w:val="19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0" w:rsidRPr="007B3730" w:rsidRDefault="00F12D00" w:rsidP="001C0E7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7B5D16" w:rsidP="00A4475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3 </w:t>
            </w:r>
            <w:r w:rsidR="00A44756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713</w:t>
            </w: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 xml:space="preserve"> </w:t>
            </w:r>
            <w:r w:rsidR="00A44756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E17948" w:rsidP="00E17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137 451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67552A" w:rsidP="00625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2"/>
                <w:highlight w:val="yellow"/>
              </w:rPr>
            </w:pP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19</w:t>
            </w:r>
            <w:r w:rsidR="0062531C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8</w:t>
            </w:r>
            <w:r w:rsidRPr="007B3730">
              <w:rPr>
                <w:rFonts w:eastAsia="Calibri"/>
                <w:bCs/>
                <w:sz w:val="18"/>
                <w:szCs w:val="22"/>
                <w:highlight w:val="yellow"/>
              </w:rPr>
              <w:t>,</w:t>
            </w:r>
            <w:r w:rsidR="0062531C" w:rsidRPr="007B3730">
              <w:rPr>
                <w:rFonts w:eastAsia="Calibri"/>
                <w:bCs/>
                <w:sz w:val="18"/>
                <w:szCs w:val="22"/>
                <w:highlight w:val="yellow"/>
              </w:rPr>
              <w:t>731</w:t>
            </w:r>
          </w:p>
        </w:tc>
      </w:tr>
    </w:tbl>
    <w:p w:rsidR="00F0371E" w:rsidRPr="007B3730" w:rsidRDefault="00F0371E" w:rsidP="00F12D00">
      <w:pPr>
        <w:widowControl w:val="0"/>
        <w:ind w:left="4536"/>
        <w:rPr>
          <w:highlight w:val="yellow"/>
        </w:rPr>
        <w:sectPr w:rsidR="00F0371E" w:rsidRPr="007B373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2D00" w:rsidRPr="007B3730" w:rsidRDefault="00F12D00" w:rsidP="00F0371E">
      <w:pPr>
        <w:widowControl w:val="0"/>
        <w:ind w:left="6237"/>
        <w:rPr>
          <w:highlight w:val="yellow"/>
        </w:rPr>
      </w:pPr>
      <w:r w:rsidRPr="007B3730">
        <w:rPr>
          <w:highlight w:val="yellow"/>
        </w:rPr>
        <w:lastRenderedPageBreak/>
        <w:t>Таблица 2 Приложения 1</w:t>
      </w:r>
    </w:p>
    <w:p w:rsidR="00F12D00" w:rsidRPr="007B3730" w:rsidRDefault="00F12D00" w:rsidP="00F12D00">
      <w:pPr>
        <w:jc w:val="both"/>
        <w:rPr>
          <w:b/>
          <w:szCs w:val="28"/>
          <w:highlight w:val="yellow"/>
        </w:rPr>
      </w:pPr>
    </w:p>
    <w:p w:rsidR="00F12D00" w:rsidRPr="007B3730" w:rsidRDefault="00F12D00" w:rsidP="00F12D00">
      <w:pPr>
        <w:jc w:val="center"/>
        <w:rPr>
          <w:szCs w:val="28"/>
          <w:highlight w:val="yellow"/>
        </w:rPr>
      </w:pPr>
      <w:r w:rsidRPr="007B3730">
        <w:rPr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</w:r>
      <w:r w:rsidR="00C20301" w:rsidRPr="007B3730">
        <w:rPr>
          <w:szCs w:val="28"/>
          <w:highlight w:val="yellow"/>
        </w:rPr>
        <w:t xml:space="preserve"> на 202</w:t>
      </w:r>
      <w:r w:rsidR="007B3730" w:rsidRPr="007B3730">
        <w:rPr>
          <w:szCs w:val="28"/>
          <w:highlight w:val="yellow"/>
        </w:rPr>
        <w:t>3</w:t>
      </w:r>
      <w:r w:rsidRPr="007B3730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F12D00" w:rsidRPr="007B3730" w:rsidTr="001C0E70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F12D00" w:rsidRPr="007B3730" w:rsidRDefault="00F12D00" w:rsidP="006D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F12D00" w:rsidRPr="007B3730" w:rsidRDefault="00F12D00" w:rsidP="006D3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2D00" w:rsidRPr="007B3730" w:rsidTr="001C0E70">
        <w:trPr>
          <w:trHeight w:val="267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12D00" w:rsidRPr="007B3730" w:rsidTr="001C0E70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7B3730">
                <w:rPr>
                  <w:sz w:val="20"/>
                  <w:szCs w:val="22"/>
                  <w:highlight w:val="yellow"/>
                </w:rPr>
                <w:t>приложением</w:t>
              </w:r>
            </w:hyperlink>
            <w:r w:rsidRPr="007B3730">
              <w:rPr>
                <w:sz w:val="20"/>
                <w:szCs w:val="22"/>
                <w:highlight w:val="yellow"/>
              </w:rPr>
              <w:t xml:space="preserve"> к форме:</w:t>
            </w:r>
          </w:p>
        </w:tc>
      </w:tr>
      <w:tr w:rsidR="00F12D00" w:rsidRPr="007B3730" w:rsidTr="001C0E70">
        <w:trPr>
          <w:trHeight w:val="1221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590,995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560,944</w:t>
            </w:r>
          </w:p>
        </w:tc>
      </w:tr>
      <w:tr w:rsidR="00F12D00" w:rsidRPr="007B3730" w:rsidTr="001C0E70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1" w:name="Par3585"/>
            <w:bookmarkEnd w:id="1"/>
            <w:r w:rsidRPr="007B3730">
              <w:rPr>
                <w:sz w:val="20"/>
                <w:szCs w:val="22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12D00" w:rsidRPr="007B3730" w:rsidTr="001C0E70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bookmarkStart w:id="2" w:name="Par3587"/>
            <w:bookmarkEnd w:id="2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214,200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232,310</w:t>
            </w:r>
          </w:p>
        </w:tc>
      </w:tr>
      <w:tr w:rsidR="00F12D00" w:rsidRPr="007B3730" w:rsidTr="001C0E70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376,795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328,034</w:t>
            </w:r>
          </w:p>
        </w:tc>
      </w:tr>
      <w:tr w:rsidR="00F12D00" w:rsidRPr="007B3730" w:rsidTr="001C0E70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96,095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93,347</w:t>
            </w:r>
          </w:p>
        </w:tc>
      </w:tr>
      <w:tr w:rsidR="00F12D00" w:rsidRPr="007B3730" w:rsidTr="001C0E70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bookmarkStart w:id="3" w:name="Par3807"/>
            <w:bookmarkEnd w:id="3"/>
            <w:r w:rsidRPr="007B3730">
              <w:rPr>
                <w:sz w:val="20"/>
                <w:szCs w:val="22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12D00" w:rsidRPr="007B3730" w:rsidTr="001C0E70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37,162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1C0E7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7B3730">
              <w:rPr>
                <w:sz w:val="20"/>
                <w:szCs w:val="22"/>
                <w:highlight w:val="yellow"/>
              </w:rPr>
              <w:t>40,304</w:t>
            </w:r>
          </w:p>
        </w:tc>
      </w:tr>
    </w:tbl>
    <w:p w:rsidR="007B3730" w:rsidRPr="007B3730" w:rsidRDefault="007B3730" w:rsidP="00F12D00">
      <w:pPr>
        <w:widowControl w:val="0"/>
        <w:ind w:left="4536"/>
        <w:rPr>
          <w:highlight w:val="yellow"/>
        </w:rPr>
      </w:pPr>
    </w:p>
    <w:p w:rsidR="007B3730" w:rsidRPr="007B3730" w:rsidRDefault="007B3730" w:rsidP="00F12D00">
      <w:pPr>
        <w:widowControl w:val="0"/>
        <w:ind w:left="4536"/>
        <w:rPr>
          <w:highlight w:val="yellow"/>
        </w:rPr>
      </w:pPr>
    </w:p>
    <w:p w:rsidR="007B3730" w:rsidRPr="007B3730" w:rsidRDefault="007B3730">
      <w:pPr>
        <w:rPr>
          <w:highlight w:val="yellow"/>
        </w:rPr>
      </w:pPr>
      <w:r w:rsidRPr="007B3730">
        <w:rPr>
          <w:highlight w:val="yellow"/>
        </w:rPr>
        <w:br w:type="page"/>
      </w:r>
    </w:p>
    <w:p w:rsidR="00F12D00" w:rsidRPr="007B3730" w:rsidRDefault="00F12D00" w:rsidP="00F12D00">
      <w:pPr>
        <w:widowControl w:val="0"/>
        <w:ind w:left="4536"/>
        <w:rPr>
          <w:highlight w:val="yellow"/>
        </w:rPr>
      </w:pPr>
      <w:r w:rsidRPr="007B3730">
        <w:rPr>
          <w:highlight w:val="yellow"/>
        </w:rPr>
        <w:lastRenderedPageBreak/>
        <w:t>Приложение 2</w:t>
      </w:r>
    </w:p>
    <w:p w:rsidR="00F12D00" w:rsidRPr="007B3730" w:rsidRDefault="00F12D00" w:rsidP="00F12D00">
      <w:pPr>
        <w:widowControl w:val="0"/>
        <w:ind w:left="4536"/>
        <w:rPr>
          <w:highlight w:val="yellow"/>
        </w:rPr>
      </w:pPr>
      <w:r w:rsidRPr="007B3730">
        <w:rPr>
          <w:highlight w:val="yellow"/>
        </w:rPr>
        <w:t>к постановлению Региональной службы</w:t>
      </w:r>
    </w:p>
    <w:p w:rsidR="00F12D00" w:rsidRPr="007B3730" w:rsidRDefault="00F12D00" w:rsidP="00F12D00">
      <w:pPr>
        <w:widowControl w:val="0"/>
        <w:ind w:left="4536"/>
        <w:rPr>
          <w:szCs w:val="28"/>
          <w:highlight w:val="yellow"/>
        </w:rPr>
      </w:pPr>
      <w:r w:rsidRPr="007B3730">
        <w:rPr>
          <w:highlight w:val="yellow"/>
        </w:rPr>
        <w:t xml:space="preserve">по </w:t>
      </w:r>
      <w:r w:rsidRPr="007B3730">
        <w:rPr>
          <w:szCs w:val="28"/>
          <w:highlight w:val="yellow"/>
        </w:rPr>
        <w:t xml:space="preserve">тарифам и ценам Камчатского края </w:t>
      </w:r>
    </w:p>
    <w:p w:rsidR="00F12D00" w:rsidRPr="007B3730" w:rsidRDefault="00F12D00" w:rsidP="00F12D00">
      <w:pPr>
        <w:ind w:left="4536"/>
        <w:jc w:val="both"/>
        <w:rPr>
          <w:b/>
          <w:szCs w:val="28"/>
          <w:highlight w:val="yellow"/>
        </w:rPr>
      </w:pPr>
      <w:r w:rsidRPr="007B3730">
        <w:rPr>
          <w:szCs w:val="28"/>
          <w:highlight w:val="yellow"/>
        </w:rPr>
        <w:t xml:space="preserve">от </w:t>
      </w:r>
      <w:r w:rsidR="007B3730" w:rsidRPr="007B3730">
        <w:rPr>
          <w:szCs w:val="28"/>
          <w:highlight w:val="yellow"/>
        </w:rPr>
        <w:t>ХХ</w:t>
      </w:r>
      <w:r w:rsidR="005D39B1" w:rsidRPr="007B3730">
        <w:rPr>
          <w:szCs w:val="28"/>
          <w:highlight w:val="yellow"/>
        </w:rPr>
        <w:t>.</w:t>
      </w:r>
      <w:r w:rsidR="007B3730" w:rsidRPr="007B3730">
        <w:rPr>
          <w:szCs w:val="28"/>
          <w:highlight w:val="yellow"/>
        </w:rPr>
        <w:t>ХХ</w:t>
      </w:r>
      <w:r w:rsidR="005D39B1" w:rsidRPr="007B3730">
        <w:rPr>
          <w:szCs w:val="28"/>
          <w:highlight w:val="yellow"/>
        </w:rPr>
        <w:t>.202</w:t>
      </w:r>
      <w:r w:rsidR="007B3730" w:rsidRPr="007B3730">
        <w:rPr>
          <w:szCs w:val="28"/>
          <w:highlight w:val="yellow"/>
        </w:rPr>
        <w:t>2</w:t>
      </w:r>
      <w:r w:rsidRPr="007B3730">
        <w:rPr>
          <w:szCs w:val="28"/>
          <w:highlight w:val="yellow"/>
        </w:rPr>
        <w:t xml:space="preserve"> № </w:t>
      </w:r>
      <w:r w:rsidR="007B3730" w:rsidRPr="007B3730">
        <w:rPr>
          <w:szCs w:val="28"/>
          <w:highlight w:val="yellow"/>
        </w:rPr>
        <w:t>ХХХ</w:t>
      </w:r>
    </w:p>
    <w:p w:rsidR="00F12D00" w:rsidRPr="007B3730" w:rsidRDefault="00F12D00" w:rsidP="00F12D00">
      <w:pPr>
        <w:jc w:val="both"/>
        <w:rPr>
          <w:b/>
          <w:szCs w:val="28"/>
          <w:highlight w:val="yellow"/>
        </w:rPr>
      </w:pPr>
    </w:p>
    <w:p w:rsidR="00F12D00" w:rsidRPr="007B3730" w:rsidRDefault="00F12D00" w:rsidP="005D39B1">
      <w:pPr>
        <w:pStyle w:val="1"/>
        <w:rPr>
          <w:b w:val="0"/>
          <w:sz w:val="28"/>
          <w:szCs w:val="28"/>
          <w:highlight w:val="yellow"/>
        </w:rPr>
      </w:pPr>
      <w:r w:rsidRPr="007B3730">
        <w:rPr>
          <w:b w:val="0"/>
          <w:sz w:val="28"/>
          <w:szCs w:val="28"/>
          <w:highlight w:val="yellow"/>
        </w:rPr>
        <w:t>Единые (котловые) тарифы</w:t>
      </w:r>
      <w:r w:rsidRPr="007B3730">
        <w:rPr>
          <w:b w:val="0"/>
          <w:sz w:val="28"/>
          <w:szCs w:val="28"/>
          <w:highlight w:val="yellow"/>
          <w:lang w:val="ru-RU"/>
        </w:rPr>
        <w:t xml:space="preserve"> </w:t>
      </w:r>
      <w:r w:rsidRPr="007B3730">
        <w:rPr>
          <w:b w:val="0"/>
          <w:sz w:val="28"/>
          <w:szCs w:val="28"/>
          <w:highlight w:val="yellow"/>
        </w:rPr>
        <w:t>на услуги по передаче электрической энергии по сетям энергоснабжающих организаций Центрального энергоузла Камчатского края</w:t>
      </w:r>
      <w:r w:rsidRPr="007B3730">
        <w:rPr>
          <w:b w:val="0"/>
          <w:sz w:val="28"/>
          <w:szCs w:val="28"/>
          <w:highlight w:val="yellow"/>
          <w:lang w:val="ru-RU"/>
        </w:rPr>
        <w:t>,</w:t>
      </w:r>
      <w:r w:rsidRPr="007B3730">
        <w:rPr>
          <w:b w:val="0"/>
          <w:sz w:val="28"/>
          <w:szCs w:val="28"/>
          <w:highlight w:val="yellow"/>
        </w:rPr>
        <w:t xml:space="preserve"> поставляемой населению и приравненным к нему категориям потребителей</w:t>
      </w:r>
      <w:r w:rsidR="005D39B1" w:rsidRPr="007B3730">
        <w:rPr>
          <w:b w:val="0"/>
          <w:sz w:val="28"/>
          <w:szCs w:val="28"/>
          <w:highlight w:val="yellow"/>
          <w:lang w:val="ru-RU"/>
        </w:rPr>
        <w:t xml:space="preserve">, </w:t>
      </w:r>
      <w:r w:rsidRPr="007B3730">
        <w:rPr>
          <w:b w:val="0"/>
          <w:sz w:val="28"/>
          <w:szCs w:val="28"/>
          <w:highlight w:val="yellow"/>
        </w:rPr>
        <w:t>на 20</w:t>
      </w:r>
      <w:r w:rsidR="00347FDB" w:rsidRPr="007B3730">
        <w:rPr>
          <w:b w:val="0"/>
          <w:sz w:val="28"/>
          <w:szCs w:val="28"/>
          <w:highlight w:val="yellow"/>
          <w:lang w:val="ru-RU"/>
        </w:rPr>
        <w:t>2</w:t>
      </w:r>
      <w:r w:rsidR="007B3730" w:rsidRPr="007B3730">
        <w:rPr>
          <w:b w:val="0"/>
          <w:sz w:val="28"/>
          <w:szCs w:val="28"/>
          <w:highlight w:val="yellow"/>
          <w:lang w:val="ru-RU"/>
        </w:rPr>
        <w:t>3</w:t>
      </w:r>
      <w:r w:rsidRPr="007B3730">
        <w:rPr>
          <w:b w:val="0"/>
          <w:sz w:val="28"/>
          <w:szCs w:val="28"/>
          <w:highlight w:val="yellow"/>
        </w:rPr>
        <w:t xml:space="preserve"> год  </w:t>
      </w:r>
    </w:p>
    <w:p w:rsidR="00F12D00" w:rsidRPr="007B3730" w:rsidRDefault="00F12D00" w:rsidP="00F12D00">
      <w:pPr>
        <w:jc w:val="center"/>
        <w:rPr>
          <w:b/>
          <w:szCs w:val="28"/>
          <w:highlight w:val="yellow"/>
        </w:rPr>
      </w:pPr>
    </w:p>
    <w:tbl>
      <w:tblPr>
        <w:tblW w:w="540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6"/>
        <w:gridCol w:w="17"/>
        <w:gridCol w:w="1281"/>
        <w:gridCol w:w="46"/>
        <w:gridCol w:w="2628"/>
        <w:gridCol w:w="2690"/>
      </w:tblGrid>
      <w:tr w:rsidR="00F12D00" w:rsidRPr="007B3730" w:rsidTr="001C0E70">
        <w:trPr>
          <w:trHeight w:val="445"/>
          <w:tblCellSpacing w:w="5" w:type="nil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347FDB" w:rsidP="001C0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="00F12D00"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1C0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7B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0" w:rsidRPr="007B3730" w:rsidRDefault="00F12D00" w:rsidP="007B37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7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4" w:name="Par3881"/>
            <w:bookmarkEnd w:id="4"/>
            <w:r w:rsidRPr="007B3730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8" w:history="1">
              <w:r w:rsidRPr="007B3730">
                <w:rPr>
                  <w:rStyle w:val="a6"/>
                  <w:sz w:val="20"/>
                  <w:szCs w:val="20"/>
                  <w:highlight w:val="yellow"/>
                </w:rPr>
                <w:t>пунктах 1.2</w:t>
              </w:r>
            </w:hyperlink>
            <w:r w:rsidRPr="007B3730">
              <w:rPr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7B3730">
                <w:rPr>
                  <w:rStyle w:val="a6"/>
                  <w:sz w:val="20"/>
                  <w:szCs w:val="20"/>
                  <w:highlight w:val="yellow"/>
                </w:rPr>
                <w:t>1.3</w:t>
              </w:r>
            </w:hyperlink>
            <w:r w:rsidRPr="007B3730">
              <w:rPr>
                <w:sz w:val="20"/>
                <w:szCs w:val="20"/>
                <w:highlight w:val="yellow"/>
              </w:rPr>
              <w:t>: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5" w:name="Par3891"/>
            <w:bookmarkEnd w:id="5"/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</w:t>
            </w:r>
            <w:r w:rsidRPr="007B3730">
              <w:rPr>
                <w:sz w:val="20"/>
                <w:szCs w:val="20"/>
                <w:highlight w:val="yellow"/>
              </w:rPr>
              <w:lastRenderedPageBreak/>
              <w:t>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6" w:name="Par3899"/>
            <w:bookmarkEnd w:id="6"/>
            <w:r w:rsidRPr="007B3730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7B3730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7B3730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373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373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12D00" w:rsidRPr="007B3730" w:rsidTr="001C0E70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  <w:jc w:val="center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D00" w:rsidRPr="007B3730" w:rsidRDefault="00F12D00" w:rsidP="001C0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3730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F12D00" w:rsidRPr="007B3730" w:rsidRDefault="00F12D00" w:rsidP="00C75843">
      <w:pPr>
        <w:pStyle w:val="ConsPlusCell"/>
        <w:ind w:right="-42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7" w:name="Par3937"/>
      <w:bookmarkEnd w:id="7"/>
      <w:r w:rsidRPr="007B3730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1E62AB" w:rsidRPr="007B3730" w:rsidRDefault="00F12D00" w:rsidP="00C75843">
      <w:pPr>
        <w:tabs>
          <w:tab w:val="left" w:pos="525"/>
          <w:tab w:val="right" w:pos="9540"/>
        </w:tabs>
        <w:ind w:left="-426" w:right="-428"/>
        <w:jc w:val="both"/>
        <w:rPr>
          <w:highlight w:val="yellow"/>
        </w:rPr>
      </w:pPr>
      <w:r w:rsidRPr="007B3730">
        <w:rPr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sectPr w:rsidR="001E62AB" w:rsidRPr="007B373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70" w:rsidRDefault="001C0E70" w:rsidP="00342D13">
      <w:r>
        <w:separator/>
      </w:r>
    </w:p>
  </w:endnote>
  <w:endnote w:type="continuationSeparator" w:id="0">
    <w:p w:rsidR="001C0E70" w:rsidRDefault="001C0E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70" w:rsidRDefault="001C0E70" w:rsidP="00342D13">
      <w:r>
        <w:separator/>
      </w:r>
    </w:p>
  </w:footnote>
  <w:footnote w:type="continuationSeparator" w:id="0">
    <w:p w:rsidR="001C0E70" w:rsidRDefault="001C0E7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978DA"/>
    <w:rsid w:val="000A5191"/>
    <w:rsid w:val="000C0ABF"/>
    <w:rsid w:val="000C1500"/>
    <w:rsid w:val="000C1841"/>
    <w:rsid w:val="000C6954"/>
    <w:rsid w:val="00101844"/>
    <w:rsid w:val="0010596D"/>
    <w:rsid w:val="001723D0"/>
    <w:rsid w:val="00177142"/>
    <w:rsid w:val="00184C6B"/>
    <w:rsid w:val="00191854"/>
    <w:rsid w:val="00195582"/>
    <w:rsid w:val="00196836"/>
    <w:rsid w:val="001B4705"/>
    <w:rsid w:val="001B5371"/>
    <w:rsid w:val="001C0E70"/>
    <w:rsid w:val="001C3AA6"/>
    <w:rsid w:val="001D0281"/>
    <w:rsid w:val="001E0B39"/>
    <w:rsid w:val="001E32C7"/>
    <w:rsid w:val="001E62AB"/>
    <w:rsid w:val="001E6FE1"/>
    <w:rsid w:val="001F4618"/>
    <w:rsid w:val="00200564"/>
    <w:rsid w:val="00200E89"/>
    <w:rsid w:val="00223D68"/>
    <w:rsid w:val="00230F4D"/>
    <w:rsid w:val="00232A85"/>
    <w:rsid w:val="002360C4"/>
    <w:rsid w:val="002722F0"/>
    <w:rsid w:val="00291122"/>
    <w:rsid w:val="00296585"/>
    <w:rsid w:val="002A71B0"/>
    <w:rsid w:val="002A7650"/>
    <w:rsid w:val="002B334D"/>
    <w:rsid w:val="002C0338"/>
    <w:rsid w:val="002D43BE"/>
    <w:rsid w:val="002F0201"/>
    <w:rsid w:val="00313BE3"/>
    <w:rsid w:val="00321E7D"/>
    <w:rsid w:val="003374A5"/>
    <w:rsid w:val="00342D13"/>
    <w:rsid w:val="00347FDB"/>
    <w:rsid w:val="00362299"/>
    <w:rsid w:val="003832CF"/>
    <w:rsid w:val="003926A3"/>
    <w:rsid w:val="003A1461"/>
    <w:rsid w:val="003A5BEF"/>
    <w:rsid w:val="003A7F52"/>
    <w:rsid w:val="003B4742"/>
    <w:rsid w:val="003C2A43"/>
    <w:rsid w:val="003D6F0D"/>
    <w:rsid w:val="003E38BA"/>
    <w:rsid w:val="00400789"/>
    <w:rsid w:val="00441A91"/>
    <w:rsid w:val="00460247"/>
    <w:rsid w:val="0046790E"/>
    <w:rsid w:val="0048068C"/>
    <w:rsid w:val="0048261B"/>
    <w:rsid w:val="004B3B81"/>
    <w:rsid w:val="004D492F"/>
    <w:rsid w:val="004D79DB"/>
    <w:rsid w:val="004F0472"/>
    <w:rsid w:val="005012D2"/>
    <w:rsid w:val="00501863"/>
    <w:rsid w:val="00511A74"/>
    <w:rsid w:val="00512C6C"/>
    <w:rsid w:val="0051453F"/>
    <w:rsid w:val="0054446A"/>
    <w:rsid w:val="005450BF"/>
    <w:rsid w:val="005709CE"/>
    <w:rsid w:val="005752BA"/>
    <w:rsid w:val="005D39B1"/>
    <w:rsid w:val="005E22DD"/>
    <w:rsid w:val="005E7797"/>
    <w:rsid w:val="005F0B57"/>
    <w:rsid w:val="005F2BC6"/>
    <w:rsid w:val="005F7F0E"/>
    <w:rsid w:val="0062531C"/>
    <w:rsid w:val="006317BF"/>
    <w:rsid w:val="006563C6"/>
    <w:rsid w:val="006604E4"/>
    <w:rsid w:val="006650EC"/>
    <w:rsid w:val="0067552A"/>
    <w:rsid w:val="006979FB"/>
    <w:rsid w:val="006A5AB2"/>
    <w:rsid w:val="006C69E3"/>
    <w:rsid w:val="006D30B3"/>
    <w:rsid w:val="006D3A62"/>
    <w:rsid w:val="006D4BF2"/>
    <w:rsid w:val="006E4637"/>
    <w:rsid w:val="006E4B23"/>
    <w:rsid w:val="007120E9"/>
    <w:rsid w:val="0072115F"/>
    <w:rsid w:val="00727D6E"/>
    <w:rsid w:val="00733DC4"/>
    <w:rsid w:val="00747197"/>
    <w:rsid w:val="00760202"/>
    <w:rsid w:val="007872B9"/>
    <w:rsid w:val="00793645"/>
    <w:rsid w:val="007A764E"/>
    <w:rsid w:val="007B3730"/>
    <w:rsid w:val="007B5D16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90E74"/>
    <w:rsid w:val="008A157D"/>
    <w:rsid w:val="008B7954"/>
    <w:rsid w:val="008C7217"/>
    <w:rsid w:val="008D13CF"/>
    <w:rsid w:val="008E624B"/>
    <w:rsid w:val="008F114E"/>
    <w:rsid w:val="008F586A"/>
    <w:rsid w:val="00905B59"/>
    <w:rsid w:val="009244DB"/>
    <w:rsid w:val="00934E92"/>
    <w:rsid w:val="00941118"/>
    <w:rsid w:val="00941FB5"/>
    <w:rsid w:val="00955A68"/>
    <w:rsid w:val="009651B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4475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6DF1"/>
    <w:rsid w:val="00AE7CE5"/>
    <w:rsid w:val="00B0143F"/>
    <w:rsid w:val="00B047CC"/>
    <w:rsid w:val="00B05805"/>
    <w:rsid w:val="00B07FDB"/>
    <w:rsid w:val="00B12DD0"/>
    <w:rsid w:val="00B16CA8"/>
    <w:rsid w:val="00B219C6"/>
    <w:rsid w:val="00B2748C"/>
    <w:rsid w:val="00B440AB"/>
    <w:rsid w:val="00B46DE6"/>
    <w:rsid w:val="00B524A1"/>
    <w:rsid w:val="00B539F9"/>
    <w:rsid w:val="00B540BB"/>
    <w:rsid w:val="00B60245"/>
    <w:rsid w:val="00B74965"/>
    <w:rsid w:val="00B8504D"/>
    <w:rsid w:val="00B87853"/>
    <w:rsid w:val="00BA2CFB"/>
    <w:rsid w:val="00BA2D9F"/>
    <w:rsid w:val="00BB045F"/>
    <w:rsid w:val="00BD3083"/>
    <w:rsid w:val="00BF0C01"/>
    <w:rsid w:val="00BF3927"/>
    <w:rsid w:val="00BF5293"/>
    <w:rsid w:val="00C00871"/>
    <w:rsid w:val="00C015B5"/>
    <w:rsid w:val="00C15E14"/>
    <w:rsid w:val="00C20301"/>
    <w:rsid w:val="00C62544"/>
    <w:rsid w:val="00C71869"/>
    <w:rsid w:val="00C742A6"/>
    <w:rsid w:val="00C7463E"/>
    <w:rsid w:val="00C75843"/>
    <w:rsid w:val="00C82E2A"/>
    <w:rsid w:val="00C87DDD"/>
    <w:rsid w:val="00C93614"/>
    <w:rsid w:val="00C942BC"/>
    <w:rsid w:val="00C94769"/>
    <w:rsid w:val="00C966C3"/>
    <w:rsid w:val="00CA2E6F"/>
    <w:rsid w:val="00CB0812"/>
    <w:rsid w:val="00CB67A4"/>
    <w:rsid w:val="00CD4A09"/>
    <w:rsid w:val="00CE3BBE"/>
    <w:rsid w:val="00CE5360"/>
    <w:rsid w:val="00CE641A"/>
    <w:rsid w:val="00CF2125"/>
    <w:rsid w:val="00D04C82"/>
    <w:rsid w:val="00D2259E"/>
    <w:rsid w:val="00D23436"/>
    <w:rsid w:val="00D23EC7"/>
    <w:rsid w:val="00D32C0F"/>
    <w:rsid w:val="00D605CF"/>
    <w:rsid w:val="00D840CE"/>
    <w:rsid w:val="00D871DE"/>
    <w:rsid w:val="00D91591"/>
    <w:rsid w:val="00DA3A2D"/>
    <w:rsid w:val="00DB62B8"/>
    <w:rsid w:val="00DC17A4"/>
    <w:rsid w:val="00DC34F7"/>
    <w:rsid w:val="00DD3F53"/>
    <w:rsid w:val="00DD5601"/>
    <w:rsid w:val="00E025B9"/>
    <w:rsid w:val="00E0636D"/>
    <w:rsid w:val="00E17948"/>
    <w:rsid w:val="00E24ECE"/>
    <w:rsid w:val="00E34935"/>
    <w:rsid w:val="00E3601E"/>
    <w:rsid w:val="00E371B1"/>
    <w:rsid w:val="00E433BD"/>
    <w:rsid w:val="00E43D52"/>
    <w:rsid w:val="00E50355"/>
    <w:rsid w:val="00E704ED"/>
    <w:rsid w:val="00E872A5"/>
    <w:rsid w:val="00E94805"/>
    <w:rsid w:val="00EA41A6"/>
    <w:rsid w:val="00EB1D36"/>
    <w:rsid w:val="00EB2C07"/>
    <w:rsid w:val="00EB3439"/>
    <w:rsid w:val="00EE0DFD"/>
    <w:rsid w:val="00EE60C2"/>
    <w:rsid w:val="00EE6F1E"/>
    <w:rsid w:val="00F0371E"/>
    <w:rsid w:val="00F12D00"/>
    <w:rsid w:val="00F32726"/>
    <w:rsid w:val="00F35D89"/>
    <w:rsid w:val="00F414F8"/>
    <w:rsid w:val="00F44B0A"/>
    <w:rsid w:val="00F73B10"/>
    <w:rsid w:val="00F74A59"/>
    <w:rsid w:val="00F81978"/>
    <w:rsid w:val="00F902D3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D00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12D00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3B294C31CFFA5298608F646A91D18FBCEA43CF3247B3F0E534D26F090FD75BBF4578F701e0p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B0A5E36966AA257B313B86B0D034EB201A21A77D5CFC56B324A4EF96A8635A006F274BB8CEC6CA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098-DF3E-4BB9-B5E5-619EC7C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2180</Words>
  <Characters>16025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18169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2021-12-27T09:35:00Z</cp:lastPrinted>
  <dcterms:created xsi:type="dcterms:W3CDTF">2022-10-13T08:02:00Z</dcterms:created>
  <dcterms:modified xsi:type="dcterms:W3CDTF">2022-10-13T08:11:00Z</dcterms:modified>
</cp:coreProperties>
</file>