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3E3AC6" w:rsidTr="00D23436">
        <w:tc>
          <w:tcPr>
            <w:tcW w:w="4395" w:type="dxa"/>
          </w:tcPr>
          <w:p w:rsidR="00B60245" w:rsidRPr="003E3AC6" w:rsidRDefault="003C5412" w:rsidP="003E3AC6">
            <w:pPr>
              <w:adjustRightInd w:val="0"/>
              <w:spacing w:before="108" w:after="108"/>
              <w:jc w:val="both"/>
              <w:outlineLvl w:val="0"/>
              <w:rPr>
                <w:szCs w:val="28"/>
                <w:highlight w:val="yellow"/>
              </w:rPr>
            </w:pPr>
            <w:r w:rsidRPr="00774DE4">
              <w:rPr>
                <w:bCs/>
                <w:szCs w:val="28"/>
              </w:rPr>
              <w:t xml:space="preserve">Об </w:t>
            </w:r>
            <w:r w:rsidR="00774DE4">
              <w:rPr>
                <w:szCs w:val="28"/>
              </w:rPr>
              <w:t>установления</w:t>
            </w:r>
            <w:r w:rsidR="00774DE4" w:rsidRPr="003F09A8">
              <w:rPr>
                <w:szCs w:val="28"/>
              </w:rPr>
              <w:t xml:space="preserve"> тарифа </w:t>
            </w:r>
            <w:r w:rsidR="00774DE4" w:rsidRPr="00AF1816">
              <w:rPr>
                <w:szCs w:val="28"/>
              </w:rPr>
              <w:t>на производство электрической энергии, поставляемой ООО «</w:t>
            </w:r>
            <w:r w:rsidR="00774DE4">
              <w:rPr>
                <w:szCs w:val="28"/>
              </w:rPr>
              <w:t>Форвард</w:t>
            </w:r>
            <w:r w:rsidR="00774DE4" w:rsidRPr="00AF1816">
              <w:rPr>
                <w:szCs w:val="28"/>
              </w:rPr>
              <w:t xml:space="preserve">» по объектам электроснабжения </w:t>
            </w:r>
            <w:r w:rsidR="00774DE4">
              <w:rPr>
                <w:szCs w:val="28"/>
              </w:rPr>
              <w:t>рыбоперерабытывающих</w:t>
            </w:r>
            <w:r w:rsidR="00774DE4" w:rsidRPr="00AF1816">
              <w:rPr>
                <w:szCs w:val="28"/>
              </w:rPr>
              <w:t xml:space="preserve"> предприятий, на 2022 год</w:t>
            </w:r>
          </w:p>
        </w:tc>
      </w:tr>
    </w:tbl>
    <w:p w:rsidR="00B60245" w:rsidRPr="003E3AC6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Default="005671C7" w:rsidP="001B5371">
      <w:pPr>
        <w:suppressAutoHyphens/>
        <w:adjustRightInd w:val="0"/>
        <w:ind w:firstLine="720"/>
        <w:jc w:val="both"/>
        <w:rPr>
          <w:szCs w:val="28"/>
        </w:rPr>
      </w:pPr>
      <w:r w:rsidRPr="003E3AC6">
        <w:rPr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18.03.2015 № 421-э «Об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</w:t>
      </w:r>
      <w:r w:rsidRPr="003E3AC6">
        <w:rPr>
          <w:szCs w:val="28"/>
          <w:highlight w:val="yellow"/>
        </w:rPr>
        <w:lastRenderedPageBreak/>
        <w:t xml:space="preserve">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</w:t>
      </w:r>
      <w:r w:rsidR="00452ECC" w:rsidRPr="003E3AC6">
        <w:rPr>
          <w:szCs w:val="28"/>
          <w:highlight w:val="yellow"/>
        </w:rPr>
        <w:t>от 12.10.2020 № 991/20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2021 год, в среднем по субъекту Российской Федерации», от 09.10.2020 № 983/20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2021 год»</w:t>
      </w:r>
      <w:r w:rsidRPr="003E3AC6">
        <w:rPr>
          <w:szCs w:val="28"/>
          <w:highlight w:val="yellow"/>
        </w:rPr>
        <w:t xml:space="preserve">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от </w:t>
      </w:r>
      <w:r w:rsidR="00E03690" w:rsidRPr="003E3AC6">
        <w:rPr>
          <w:szCs w:val="28"/>
          <w:highlight w:val="yellow"/>
        </w:rPr>
        <w:t>11.08.2020</w:t>
      </w:r>
      <w:r w:rsidRPr="003E3AC6">
        <w:rPr>
          <w:szCs w:val="28"/>
          <w:highlight w:val="yellow"/>
        </w:rPr>
        <w:t xml:space="preserve"> № </w:t>
      </w:r>
      <w:r w:rsidR="00E03690" w:rsidRPr="003E3AC6">
        <w:rPr>
          <w:szCs w:val="28"/>
          <w:highlight w:val="yellow"/>
        </w:rPr>
        <w:t>737а</w:t>
      </w:r>
      <w:r w:rsidRPr="003E3AC6">
        <w:rPr>
          <w:szCs w:val="28"/>
          <w:highlight w:val="yellow"/>
        </w:rPr>
        <w:t>/</w:t>
      </w:r>
      <w:r w:rsidR="00E03690" w:rsidRPr="003E3AC6">
        <w:rPr>
          <w:szCs w:val="28"/>
          <w:highlight w:val="yellow"/>
        </w:rPr>
        <w:t>20</w:t>
      </w:r>
      <w:r w:rsidRPr="003E3AC6">
        <w:rPr>
          <w:szCs w:val="28"/>
          <w:highlight w:val="yellow"/>
        </w:rPr>
        <w:t>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</w:t>
      </w:r>
      <w:r w:rsidR="00E03690" w:rsidRPr="003E3AC6">
        <w:rPr>
          <w:szCs w:val="28"/>
          <w:highlight w:val="yellow"/>
        </w:rPr>
        <w:t>1</w:t>
      </w:r>
      <w:r w:rsidRPr="003E3AC6">
        <w:rPr>
          <w:szCs w:val="28"/>
          <w:highlight w:val="yellow"/>
        </w:rPr>
        <w:t xml:space="preserve"> год»,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</w:t>
      </w:r>
      <w:r w:rsidR="001663B3" w:rsidRPr="003E3AC6">
        <w:rPr>
          <w:szCs w:val="28"/>
          <w:highlight w:val="yellow"/>
        </w:rPr>
        <w:t>Законом Камчатского края от 24.11.2020 № 521 «О краевом бюджете на 2021 год и на плановый период 2022 и 2023 годов»</w:t>
      </w:r>
      <w:r w:rsidRPr="003E3AC6">
        <w:rPr>
          <w:szCs w:val="28"/>
          <w:highlight w:val="yellow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3E3AC6" w:rsidRPr="003E3AC6">
        <w:rPr>
          <w:szCs w:val="28"/>
          <w:highlight w:val="yellow"/>
        </w:rPr>
        <w:t>ХХ</w:t>
      </w:r>
      <w:r w:rsidRPr="003E3AC6">
        <w:rPr>
          <w:szCs w:val="28"/>
          <w:highlight w:val="yellow"/>
        </w:rPr>
        <w:t>.</w:t>
      </w:r>
      <w:r w:rsidR="00195DAC" w:rsidRPr="003E3AC6">
        <w:rPr>
          <w:szCs w:val="28"/>
          <w:highlight w:val="yellow"/>
        </w:rPr>
        <w:t>1</w:t>
      </w:r>
      <w:r w:rsidR="003E3AC6" w:rsidRPr="003E3AC6">
        <w:rPr>
          <w:szCs w:val="28"/>
          <w:highlight w:val="yellow"/>
        </w:rPr>
        <w:t>1</w:t>
      </w:r>
      <w:r w:rsidRPr="003E3AC6">
        <w:rPr>
          <w:szCs w:val="28"/>
          <w:highlight w:val="yellow"/>
        </w:rPr>
        <w:t>.202</w:t>
      </w:r>
      <w:r w:rsidR="003E3AC6" w:rsidRPr="003E3AC6">
        <w:rPr>
          <w:szCs w:val="28"/>
          <w:highlight w:val="yellow"/>
        </w:rPr>
        <w:t>1</w:t>
      </w:r>
      <w:r w:rsidRPr="003E3AC6">
        <w:rPr>
          <w:szCs w:val="28"/>
          <w:highlight w:val="yellow"/>
        </w:rPr>
        <w:t xml:space="preserve"> № </w:t>
      </w:r>
      <w:r w:rsidR="003E3AC6" w:rsidRPr="003E3AC6">
        <w:rPr>
          <w:szCs w:val="28"/>
          <w:highlight w:val="yellow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774DE4" w:rsidRPr="00774DE4" w:rsidRDefault="00774DE4" w:rsidP="00774DE4">
      <w:pPr>
        <w:ind w:firstLine="709"/>
        <w:jc w:val="both"/>
        <w:rPr>
          <w:szCs w:val="28"/>
          <w:highlight w:val="yellow"/>
        </w:rPr>
      </w:pPr>
      <w:r w:rsidRPr="00774DE4">
        <w:rPr>
          <w:rFonts w:eastAsia="Calibri"/>
          <w:szCs w:val="28"/>
          <w:highlight w:val="yellow"/>
          <w:lang w:eastAsia="en-US"/>
        </w:rPr>
        <w:t xml:space="preserve">1. Утвердить и ввести в действие с 01 </w:t>
      </w:r>
      <w:r w:rsidRPr="00774DE4">
        <w:rPr>
          <w:rFonts w:eastAsia="Calibri"/>
          <w:szCs w:val="28"/>
          <w:highlight w:val="yellow"/>
          <w:lang w:eastAsia="en-US"/>
        </w:rPr>
        <w:t>января</w:t>
      </w:r>
      <w:r w:rsidRPr="00774DE4">
        <w:rPr>
          <w:rFonts w:eastAsia="Calibri"/>
          <w:szCs w:val="28"/>
          <w:highlight w:val="yellow"/>
          <w:lang w:eastAsia="en-US"/>
        </w:rPr>
        <w:t xml:space="preserve"> 20</w:t>
      </w:r>
      <w:r w:rsidRPr="00774DE4">
        <w:rPr>
          <w:rFonts w:eastAsia="Calibri"/>
          <w:szCs w:val="28"/>
          <w:highlight w:val="yellow"/>
          <w:lang w:eastAsia="en-US"/>
        </w:rPr>
        <w:t>22</w:t>
      </w:r>
      <w:r w:rsidRPr="00774DE4">
        <w:rPr>
          <w:rFonts w:eastAsia="Calibri"/>
          <w:szCs w:val="28"/>
          <w:highlight w:val="yellow"/>
          <w:lang w:eastAsia="en-US"/>
        </w:rPr>
        <w:t xml:space="preserve"> года по 31 декабря 20</w:t>
      </w:r>
      <w:r w:rsidRPr="00774DE4">
        <w:rPr>
          <w:rFonts w:eastAsia="Calibri"/>
          <w:szCs w:val="28"/>
          <w:highlight w:val="yellow"/>
          <w:lang w:eastAsia="en-US"/>
        </w:rPr>
        <w:t>22</w:t>
      </w:r>
      <w:r w:rsidRPr="00774DE4">
        <w:rPr>
          <w:rFonts w:eastAsia="Calibri"/>
          <w:szCs w:val="28"/>
          <w:highlight w:val="yellow"/>
          <w:lang w:eastAsia="en-US"/>
        </w:rPr>
        <w:t xml:space="preserve"> года </w:t>
      </w:r>
      <w:r w:rsidRPr="00774DE4">
        <w:rPr>
          <w:szCs w:val="28"/>
          <w:highlight w:val="yellow"/>
        </w:rPr>
        <w:t>экономически обоснованные тарифы производство электрической энергии, поставляемой ООО «Форвард» по объектам электроснабжения рыбоперерабытывающих предприятий</w:t>
      </w:r>
      <w:r w:rsidRPr="00774DE4">
        <w:rPr>
          <w:szCs w:val="28"/>
          <w:highlight w:val="yellow"/>
        </w:rPr>
        <w:t>,</w:t>
      </w:r>
      <w:r w:rsidRPr="00774DE4">
        <w:rPr>
          <w:szCs w:val="28"/>
          <w:highlight w:val="yellow"/>
        </w:rPr>
        <w:t xml:space="preserve"> покупателям на розничном рынке в технологически изолированной электроэнергетической системе по договорам купли-продажи (договорам энергоснабжения) </w:t>
      </w:r>
      <w:r w:rsidRPr="00774DE4">
        <w:rPr>
          <w:highlight w:val="yellow"/>
        </w:rPr>
        <w:t xml:space="preserve">с календарной разбивкой </w:t>
      </w:r>
      <w:r w:rsidRPr="00774DE4">
        <w:rPr>
          <w:szCs w:val="28"/>
          <w:highlight w:val="yellow"/>
        </w:rPr>
        <w:t>согласно приложению.</w:t>
      </w:r>
    </w:p>
    <w:p w:rsidR="00774DE4" w:rsidRPr="00774DE4" w:rsidRDefault="00774DE4" w:rsidP="00774DE4">
      <w:pPr>
        <w:tabs>
          <w:tab w:val="left" w:pos="1168"/>
        </w:tabs>
        <w:ind w:firstLine="709"/>
        <w:contextualSpacing/>
        <w:jc w:val="both"/>
        <w:rPr>
          <w:rFonts w:eastAsia="Calibri"/>
          <w:szCs w:val="28"/>
          <w:highlight w:val="yellow"/>
          <w:lang w:eastAsia="en-US"/>
        </w:rPr>
      </w:pPr>
      <w:r w:rsidRPr="00774DE4">
        <w:rPr>
          <w:rFonts w:eastAsia="Calibri"/>
          <w:szCs w:val="28"/>
          <w:highlight w:val="yellow"/>
          <w:lang w:eastAsia="en-US"/>
        </w:rPr>
        <w:t>2. Настоящее постановление вступает в силу со дня его официального опубликования.</w:t>
      </w:r>
    </w:p>
    <w:p w:rsidR="006E4B23" w:rsidRPr="00774DE4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3E3AC6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3E3AC6">
        <w:rPr>
          <w:rFonts w:ascii="Times New Roman" w:hAnsi="Times New Roman"/>
          <w:sz w:val="28"/>
          <w:highlight w:val="yellow"/>
        </w:rPr>
        <w:tab/>
      </w:r>
      <w:r w:rsidRPr="003E3AC6">
        <w:rPr>
          <w:rFonts w:ascii="Times New Roman" w:hAnsi="Times New Roman"/>
          <w:sz w:val="28"/>
          <w:highlight w:val="yellow"/>
        </w:rPr>
        <w:tab/>
      </w:r>
      <w:r w:rsidRPr="003E3AC6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3E3AC6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3E3AC6" w:rsidRDefault="003E3AC6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3E3AC6">
              <w:rPr>
                <w:rFonts w:ascii="Times New Roman" w:hAnsi="Times New Roman"/>
                <w:sz w:val="27"/>
                <w:szCs w:val="27"/>
                <w:highlight w:val="yellow"/>
              </w:rPr>
              <w:lastRenderedPageBreak/>
              <w:t>Врио р</w:t>
            </w:r>
            <w:r w:rsidR="000C0ABF" w:rsidRPr="003E3AC6">
              <w:rPr>
                <w:rFonts w:ascii="Times New Roman" w:hAnsi="Times New Roman"/>
                <w:sz w:val="27"/>
                <w:szCs w:val="27"/>
                <w:highlight w:val="yellow"/>
              </w:rPr>
              <w:t>уководител</w:t>
            </w:r>
            <w:r w:rsidRPr="003E3AC6">
              <w:rPr>
                <w:rFonts w:ascii="Times New Roman" w:hAnsi="Times New Roman"/>
                <w:sz w:val="27"/>
                <w:szCs w:val="27"/>
                <w:highlight w:val="yellow"/>
              </w:rPr>
              <w:t>я</w:t>
            </w:r>
          </w:p>
          <w:p w:rsidR="000C0ABF" w:rsidRPr="003E3AC6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3E3AC6" w:rsidRDefault="00EB3439" w:rsidP="00D871DE">
            <w:pPr>
              <w:jc w:val="center"/>
              <w:rPr>
                <w:color w:val="D9D9D9"/>
                <w:highlight w:val="yellow"/>
              </w:rPr>
            </w:pPr>
            <w:r w:rsidRPr="003E3AC6">
              <w:rPr>
                <w:color w:val="D9D9D9"/>
                <w:highlight w:val="yellow"/>
              </w:rPr>
              <w:t>[горизонтальный штамп подписи 1]</w:t>
            </w:r>
          </w:p>
          <w:p w:rsidR="00EB3439" w:rsidRPr="003E3AC6" w:rsidRDefault="00EB3439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3E3AC6" w:rsidRDefault="003E3AC6" w:rsidP="000C0ABF">
            <w:pPr>
              <w:adjustRightInd w:val="0"/>
              <w:ind w:right="36"/>
              <w:rPr>
                <w:szCs w:val="28"/>
                <w:highlight w:val="yellow"/>
              </w:rPr>
            </w:pPr>
            <w:r w:rsidRPr="003E3AC6">
              <w:rPr>
                <w:highlight w:val="yellow"/>
              </w:rPr>
              <w:t>В.А. Губинский</w:t>
            </w:r>
          </w:p>
        </w:tc>
      </w:tr>
    </w:tbl>
    <w:p w:rsidR="00BB0E70" w:rsidRPr="003E3AC6" w:rsidRDefault="00BB0E70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BB0E70" w:rsidRPr="003E3AC6" w:rsidRDefault="00BB0E70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5330EF" w:rsidRPr="003E3AC6" w:rsidRDefault="005330EF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  <w:sectPr w:rsidR="005330EF" w:rsidRPr="003E3AC6" w:rsidSect="005330EF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0A74F4" w:rsidRPr="003E3AC6" w:rsidRDefault="00A6464D" w:rsidP="000A74F4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  <w:r w:rsidRPr="003E3AC6">
        <w:rPr>
          <w:bCs/>
          <w:szCs w:val="28"/>
          <w:highlight w:val="yellow"/>
          <w:lang w:val="x-none"/>
        </w:rPr>
        <w:lastRenderedPageBreak/>
        <w:t xml:space="preserve">Приложение </w:t>
      </w:r>
    </w:p>
    <w:p w:rsidR="000A74F4" w:rsidRPr="003E3AC6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3E3AC6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0A74F4" w:rsidRPr="003E3AC6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3E3AC6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0A74F4" w:rsidRPr="003E3AC6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</w:rPr>
      </w:pPr>
      <w:r w:rsidRPr="003E3AC6">
        <w:rPr>
          <w:bCs/>
          <w:szCs w:val="28"/>
          <w:highlight w:val="yellow"/>
          <w:lang w:val="x-none"/>
        </w:rPr>
        <w:t xml:space="preserve">от </w:t>
      </w:r>
      <w:r w:rsidR="003E3AC6" w:rsidRPr="003E3AC6">
        <w:rPr>
          <w:bCs/>
          <w:szCs w:val="28"/>
          <w:highlight w:val="yellow"/>
        </w:rPr>
        <w:t>ХХ</w:t>
      </w:r>
      <w:r w:rsidRPr="003E3AC6">
        <w:rPr>
          <w:bCs/>
          <w:szCs w:val="28"/>
          <w:highlight w:val="yellow"/>
          <w:lang w:val="x-none"/>
        </w:rPr>
        <w:t>.</w:t>
      </w:r>
      <w:r w:rsidR="00195DAC" w:rsidRPr="003E3AC6">
        <w:rPr>
          <w:bCs/>
          <w:szCs w:val="28"/>
          <w:highlight w:val="yellow"/>
        </w:rPr>
        <w:t>1</w:t>
      </w:r>
      <w:r w:rsidR="003E3AC6" w:rsidRPr="003E3AC6">
        <w:rPr>
          <w:bCs/>
          <w:szCs w:val="28"/>
          <w:highlight w:val="yellow"/>
        </w:rPr>
        <w:t>1</w:t>
      </w:r>
      <w:r w:rsidRPr="003E3AC6">
        <w:rPr>
          <w:bCs/>
          <w:szCs w:val="28"/>
          <w:highlight w:val="yellow"/>
          <w:lang w:val="x-none"/>
        </w:rPr>
        <w:t>.202</w:t>
      </w:r>
      <w:r w:rsidR="003E3AC6" w:rsidRPr="003E3AC6">
        <w:rPr>
          <w:bCs/>
          <w:szCs w:val="28"/>
          <w:highlight w:val="yellow"/>
        </w:rPr>
        <w:t>1</w:t>
      </w:r>
      <w:r w:rsidRPr="003E3AC6">
        <w:rPr>
          <w:bCs/>
          <w:szCs w:val="28"/>
          <w:highlight w:val="yellow"/>
          <w:lang w:val="x-none"/>
        </w:rPr>
        <w:t xml:space="preserve"> № </w:t>
      </w:r>
      <w:r w:rsidR="003E3AC6" w:rsidRPr="003E3AC6">
        <w:rPr>
          <w:bCs/>
          <w:szCs w:val="28"/>
          <w:highlight w:val="yellow"/>
        </w:rPr>
        <w:t>ХХ</w:t>
      </w:r>
    </w:p>
    <w:p w:rsidR="000A74F4" w:rsidRPr="003E3AC6" w:rsidRDefault="000A74F4" w:rsidP="000A74F4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</w:p>
    <w:p w:rsidR="00195DAC" w:rsidRPr="003E3AC6" w:rsidRDefault="00195DAC" w:rsidP="00195DAC">
      <w:pPr>
        <w:jc w:val="center"/>
        <w:rPr>
          <w:rFonts w:eastAsiaTheme="minorHAnsi"/>
          <w:sz w:val="24"/>
          <w:highlight w:val="yellow"/>
          <w:lang w:eastAsia="en-US"/>
        </w:rPr>
      </w:pPr>
      <w:r w:rsidRPr="003E3AC6">
        <w:rPr>
          <w:rFonts w:eastAsiaTheme="minorHAnsi"/>
          <w:sz w:val="24"/>
          <w:highlight w:val="yellow"/>
          <w:lang w:eastAsia="en-US"/>
        </w:rPr>
        <w:t>Цены (тарифы)</w:t>
      </w:r>
    </w:p>
    <w:p w:rsidR="00A6464D" w:rsidRPr="003E3AC6" w:rsidRDefault="00195DAC" w:rsidP="00195DAC">
      <w:pPr>
        <w:jc w:val="center"/>
        <w:rPr>
          <w:sz w:val="24"/>
          <w:highlight w:val="yellow"/>
        </w:rPr>
      </w:pPr>
      <w:r w:rsidRPr="003E3AC6">
        <w:rPr>
          <w:rFonts w:eastAsiaTheme="minorHAnsi"/>
          <w:sz w:val="24"/>
          <w:highlight w:val="yellow"/>
          <w:lang w:eastAsia="en-US"/>
        </w:rPr>
        <w:t>на электрическую энергию (мощность), поставляемую ООО «</w:t>
      </w:r>
      <w:r w:rsidR="00774DE4">
        <w:rPr>
          <w:rFonts w:eastAsiaTheme="minorHAnsi"/>
          <w:sz w:val="24"/>
          <w:highlight w:val="yellow"/>
          <w:lang w:eastAsia="en-US"/>
        </w:rPr>
        <w:t>Форвард</w:t>
      </w:r>
      <w:r w:rsidRPr="003E3AC6">
        <w:rPr>
          <w:rFonts w:eastAsiaTheme="minorHAnsi"/>
          <w:sz w:val="24"/>
          <w:highlight w:val="yellow"/>
          <w:lang w:eastAsia="en-US"/>
        </w:rPr>
        <w:t xml:space="preserve">» </w:t>
      </w:r>
      <w:r w:rsidR="00774DE4" w:rsidRPr="00774DE4">
        <w:rPr>
          <w:rFonts w:eastAsiaTheme="minorHAnsi"/>
          <w:sz w:val="24"/>
          <w:highlight w:val="yellow"/>
          <w:lang w:eastAsia="en-US"/>
        </w:rPr>
        <w:t>по объектам электроснабжения рыбоперерабытывающих предприятий</w:t>
      </w:r>
      <w:r w:rsidRPr="003E3AC6">
        <w:rPr>
          <w:rFonts w:eastAsiaTheme="minorHAnsi"/>
          <w:sz w:val="24"/>
          <w:highlight w:val="yellow"/>
          <w:lang w:eastAsia="en-US"/>
        </w:rPr>
        <w:t xml:space="preserve">, </w:t>
      </w:r>
      <w:bookmarkStart w:id="0" w:name="_GoBack"/>
      <w:bookmarkEnd w:id="0"/>
      <w:r w:rsidRPr="003E3AC6">
        <w:rPr>
          <w:rFonts w:eastAsiaTheme="minorHAnsi"/>
          <w:sz w:val="24"/>
          <w:highlight w:val="yellow"/>
          <w:lang w:eastAsia="en-US"/>
        </w:rPr>
        <w:t>покупателям на розничных рынках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 (тарифы указываются без НДС)</w:t>
      </w:r>
      <w:r w:rsidRPr="003E3AC6">
        <w:rPr>
          <w:rFonts w:eastAsiaTheme="minorHAnsi"/>
          <w:sz w:val="24"/>
          <w:highlight w:val="yellow"/>
          <w:vertAlign w:val="superscript"/>
          <w:lang w:eastAsia="en-US"/>
        </w:rPr>
        <w:t>1</w:t>
      </w:r>
    </w:p>
    <w:p w:rsidR="00A6464D" w:rsidRPr="003E3AC6" w:rsidRDefault="00A6464D" w:rsidP="00A6464D">
      <w:pPr>
        <w:jc w:val="center"/>
        <w:rPr>
          <w:sz w:val="24"/>
          <w:highlight w:val="yellow"/>
        </w:rPr>
      </w:pPr>
      <w:r w:rsidRPr="003E3AC6">
        <w:rPr>
          <w:sz w:val="24"/>
          <w:highlight w:val="yellow"/>
        </w:rPr>
        <w:t>с 01 января 202</w:t>
      </w:r>
      <w:r w:rsidR="003E3AC6" w:rsidRPr="003E3AC6">
        <w:rPr>
          <w:sz w:val="24"/>
          <w:highlight w:val="yellow"/>
        </w:rPr>
        <w:t>2</w:t>
      </w:r>
      <w:r w:rsidRPr="003E3AC6">
        <w:rPr>
          <w:sz w:val="24"/>
          <w:highlight w:val="yellow"/>
        </w:rPr>
        <w:t xml:space="preserve"> года по 31 декабря 202</w:t>
      </w:r>
      <w:r w:rsidR="003E3AC6" w:rsidRPr="003E3AC6">
        <w:rPr>
          <w:sz w:val="24"/>
          <w:highlight w:val="yellow"/>
        </w:rPr>
        <w:t>2</w:t>
      </w:r>
      <w:r w:rsidRPr="003E3AC6">
        <w:rPr>
          <w:sz w:val="24"/>
          <w:highlight w:val="yellow"/>
        </w:rPr>
        <w:t xml:space="preserve"> года</w:t>
      </w:r>
    </w:p>
    <w:p w:rsidR="00A6464D" w:rsidRPr="003E3AC6" w:rsidRDefault="00A6464D" w:rsidP="00A6464D">
      <w:pPr>
        <w:rPr>
          <w:highlight w:val="yellow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"/>
        <w:gridCol w:w="4288"/>
        <w:gridCol w:w="1471"/>
        <w:gridCol w:w="1739"/>
        <w:gridCol w:w="1606"/>
      </w:tblGrid>
      <w:tr w:rsidR="00A6464D" w:rsidRPr="003E3AC6" w:rsidTr="00F85270">
        <w:trPr>
          <w:tblCellSpacing w:w="5" w:type="nil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3E3AC6" w:rsidRDefault="00A6464D" w:rsidP="00F8527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E3AC6">
              <w:rPr>
                <w:rFonts w:ascii="Times New Roman" w:hAnsi="Times New Roman" w:cs="Times New Roman"/>
                <w:highlight w:val="yellow"/>
              </w:rPr>
              <w:t xml:space="preserve">№ п/п </w:t>
            </w:r>
          </w:p>
        </w:tc>
        <w:tc>
          <w:tcPr>
            <w:tcW w:w="2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3E3AC6" w:rsidRDefault="00A6464D" w:rsidP="00F852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3AC6">
              <w:rPr>
                <w:rFonts w:ascii="Times New Roman" w:hAnsi="Times New Roman" w:cs="Times New Roman"/>
                <w:highlight w:val="yellow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D" w:rsidRPr="003E3AC6" w:rsidRDefault="00A6464D" w:rsidP="00F852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3AC6">
              <w:rPr>
                <w:rFonts w:ascii="Times New Roman" w:hAnsi="Times New Roman" w:cs="Times New Roman"/>
                <w:highlight w:val="yellow"/>
              </w:rPr>
              <w:t xml:space="preserve">Единица    </w:t>
            </w:r>
            <w:r w:rsidRPr="003E3AC6">
              <w:rPr>
                <w:rFonts w:ascii="Times New Roman" w:hAnsi="Times New Roman" w:cs="Times New Roman"/>
                <w:highlight w:val="yellow"/>
              </w:rPr>
              <w:br/>
              <w:t xml:space="preserve">  измерения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D" w:rsidRPr="003E3AC6" w:rsidRDefault="00A6464D" w:rsidP="003E3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3E3AC6">
              <w:rPr>
                <w:sz w:val="18"/>
                <w:szCs w:val="22"/>
                <w:highlight w:val="yellow"/>
              </w:rPr>
              <w:t>1 полугодие 01.01.202</w:t>
            </w:r>
            <w:r w:rsidR="003E3AC6" w:rsidRPr="003E3AC6">
              <w:rPr>
                <w:sz w:val="18"/>
                <w:szCs w:val="22"/>
                <w:highlight w:val="yellow"/>
              </w:rPr>
              <w:t>2</w:t>
            </w:r>
            <w:r w:rsidRPr="003E3AC6">
              <w:rPr>
                <w:sz w:val="18"/>
                <w:szCs w:val="22"/>
                <w:highlight w:val="yellow"/>
              </w:rPr>
              <w:t xml:space="preserve"> г.-30.06.202</w:t>
            </w:r>
            <w:r w:rsidR="003E3AC6" w:rsidRPr="003E3AC6">
              <w:rPr>
                <w:sz w:val="18"/>
                <w:szCs w:val="22"/>
                <w:highlight w:val="yellow"/>
              </w:rPr>
              <w:t>2</w:t>
            </w:r>
            <w:r w:rsidRPr="003E3AC6">
              <w:rPr>
                <w:sz w:val="18"/>
                <w:szCs w:val="22"/>
                <w:highlight w:val="yellow"/>
              </w:rPr>
              <w:t>1 г.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D" w:rsidRPr="003E3AC6" w:rsidRDefault="00A6464D" w:rsidP="00F85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3E3AC6">
              <w:rPr>
                <w:sz w:val="18"/>
                <w:szCs w:val="22"/>
                <w:highlight w:val="yellow"/>
              </w:rPr>
              <w:t>2 полугодие</w:t>
            </w:r>
          </w:p>
          <w:p w:rsidR="00A6464D" w:rsidRPr="003E3AC6" w:rsidRDefault="00A6464D" w:rsidP="003E3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3E3AC6">
              <w:rPr>
                <w:sz w:val="18"/>
                <w:szCs w:val="20"/>
                <w:highlight w:val="yellow"/>
              </w:rPr>
              <w:t>01.07.202</w:t>
            </w:r>
            <w:r w:rsidR="003E3AC6" w:rsidRPr="003E3AC6">
              <w:rPr>
                <w:sz w:val="18"/>
                <w:szCs w:val="20"/>
                <w:highlight w:val="yellow"/>
              </w:rPr>
              <w:t>2</w:t>
            </w:r>
            <w:r w:rsidRPr="003E3AC6">
              <w:rPr>
                <w:sz w:val="18"/>
                <w:szCs w:val="20"/>
                <w:highlight w:val="yellow"/>
              </w:rPr>
              <w:t xml:space="preserve"> г.-31.12.202</w:t>
            </w:r>
            <w:r w:rsidR="003E3AC6" w:rsidRPr="003E3AC6">
              <w:rPr>
                <w:sz w:val="18"/>
                <w:szCs w:val="20"/>
                <w:highlight w:val="yellow"/>
              </w:rPr>
              <w:t>2</w:t>
            </w:r>
            <w:r w:rsidRPr="003E3AC6">
              <w:rPr>
                <w:sz w:val="18"/>
                <w:szCs w:val="20"/>
                <w:highlight w:val="yellow"/>
              </w:rPr>
              <w:t xml:space="preserve"> г.</w:t>
            </w:r>
          </w:p>
        </w:tc>
      </w:tr>
      <w:tr w:rsidR="00A6464D" w:rsidRPr="003E3AC6" w:rsidTr="00F85270">
        <w:trPr>
          <w:tblCellSpacing w:w="5" w:type="nil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3E3AC6" w:rsidRDefault="00A6464D" w:rsidP="00F8527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3E3AC6" w:rsidRDefault="00A6464D" w:rsidP="00F8527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D" w:rsidRPr="003E3AC6" w:rsidRDefault="00A6464D" w:rsidP="00F852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D" w:rsidRPr="003E3AC6" w:rsidRDefault="00A6464D" w:rsidP="00F852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3E3AC6">
              <w:rPr>
                <w:rFonts w:ascii="Times New Roman" w:hAnsi="Times New Roman" w:cs="Times New Roman"/>
                <w:sz w:val="18"/>
                <w:highlight w:val="yellow"/>
              </w:rPr>
              <w:t>Цена (тариф)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D" w:rsidRPr="003E3AC6" w:rsidRDefault="00A6464D" w:rsidP="00F852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3E3AC6">
              <w:rPr>
                <w:rFonts w:ascii="Times New Roman" w:hAnsi="Times New Roman" w:cs="Times New Roman"/>
                <w:sz w:val="18"/>
                <w:highlight w:val="yellow"/>
              </w:rPr>
              <w:t>Цена (тариф)</w:t>
            </w:r>
          </w:p>
        </w:tc>
      </w:tr>
      <w:tr w:rsidR="00195DAC" w:rsidRPr="003E3AC6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Прочие потребители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95DAC" w:rsidRPr="003E3AC6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E3AC6">
              <w:rPr>
                <w:rFonts w:ascii="Times New Roman" w:hAnsi="Times New Roman" w:cs="Times New Roman"/>
                <w:highlight w:val="yellow"/>
              </w:rPr>
              <w:t xml:space="preserve"> 1. 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Одноставочный тариф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AC" w:rsidRPr="003E3AC6" w:rsidRDefault="00E8432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29,272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E8432C" w:rsidP="0046408B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29,292</w:t>
            </w:r>
          </w:p>
        </w:tc>
      </w:tr>
      <w:tr w:rsidR="00195DAC" w:rsidRPr="003E3AC6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E3AC6">
              <w:rPr>
                <w:rFonts w:ascii="Times New Roman" w:hAnsi="Times New Roman" w:cs="Times New Roman"/>
                <w:highlight w:val="yellow"/>
              </w:rPr>
              <w:t xml:space="preserve"> 2. 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Трехставочный тариф</w:t>
            </w:r>
            <w:r w:rsidRPr="003E3AC6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3E3AC6">
              <w:rPr>
                <w:sz w:val="22"/>
                <w:szCs w:val="22"/>
                <w:highlight w:val="yellow"/>
              </w:rPr>
              <w:t xml:space="preserve">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95DAC" w:rsidRPr="003E3AC6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E3AC6">
              <w:rPr>
                <w:rFonts w:ascii="Times New Roman" w:hAnsi="Times New Roman" w:cs="Times New Roman"/>
                <w:highlight w:val="yellow"/>
              </w:rPr>
              <w:t xml:space="preserve">2.1.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руб./кВт·мес.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95DAC" w:rsidRPr="003E3AC6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E3AC6">
              <w:rPr>
                <w:rFonts w:ascii="Times New Roman" w:hAnsi="Times New Roman" w:cs="Times New Roman"/>
                <w:highlight w:val="yellow"/>
              </w:rPr>
              <w:t xml:space="preserve">2.2.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926F01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мощности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руб./кВт·мес.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95DAC" w:rsidRPr="003E3AC6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E3AC6">
              <w:rPr>
                <w:rFonts w:ascii="Times New Roman" w:hAnsi="Times New Roman" w:cs="Times New Roman"/>
                <w:highlight w:val="yellow"/>
              </w:rPr>
              <w:t xml:space="preserve">2.3.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95DAC" w:rsidRPr="003E3AC6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E3AC6">
              <w:rPr>
                <w:rFonts w:ascii="Times New Roman" w:hAnsi="Times New Roman" w:cs="Times New Roman"/>
                <w:highlight w:val="yellow"/>
              </w:rPr>
              <w:t xml:space="preserve"> 3.  </w:t>
            </w:r>
          </w:p>
        </w:tc>
        <w:tc>
          <w:tcPr>
            <w:tcW w:w="38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Одноставочные тарифы, дифференцированные по трем зонам суток</w:t>
            </w:r>
            <w:r w:rsidRPr="003E3AC6">
              <w:rPr>
                <w:sz w:val="22"/>
                <w:szCs w:val="22"/>
                <w:highlight w:val="yellow"/>
                <w:vertAlign w:val="superscript"/>
              </w:rPr>
              <w:t>3</w:t>
            </w:r>
            <w:r w:rsidRPr="003E3AC6">
              <w:rPr>
                <w:sz w:val="22"/>
                <w:szCs w:val="22"/>
                <w:highlight w:val="yellow"/>
              </w:rPr>
              <w:t xml:space="preserve">                           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95DAC" w:rsidRPr="003E3AC6" w:rsidTr="00F85270">
        <w:trPr>
          <w:trHeight w:val="249"/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E3AC6">
              <w:rPr>
                <w:rFonts w:ascii="Times New Roman" w:hAnsi="Times New Roman" w:cs="Times New Roman"/>
                <w:highlight w:val="yellow"/>
              </w:rPr>
              <w:t xml:space="preserve">3.1.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- ночная зона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C" w:rsidRPr="003E3AC6" w:rsidRDefault="00E8432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23,418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E8432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23,434</w:t>
            </w:r>
          </w:p>
        </w:tc>
      </w:tr>
      <w:tr w:rsidR="00E8432C" w:rsidRPr="003E3AC6" w:rsidTr="0097773B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2C" w:rsidRPr="003E3AC6" w:rsidRDefault="00E8432C" w:rsidP="00E8432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E3AC6">
              <w:rPr>
                <w:rFonts w:ascii="Times New Roman" w:hAnsi="Times New Roman" w:cs="Times New Roman"/>
                <w:highlight w:val="yellow"/>
              </w:rPr>
              <w:t xml:space="preserve">3.2.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2C" w:rsidRPr="003E3AC6" w:rsidRDefault="00E8432C" w:rsidP="00E8432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- полупиковая зона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2C" w:rsidRPr="003E3AC6" w:rsidRDefault="00E8432C" w:rsidP="00E8432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C" w:rsidRPr="003E3AC6" w:rsidRDefault="00E8432C" w:rsidP="00E8432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29,272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2C" w:rsidRPr="003E3AC6" w:rsidRDefault="00E8432C" w:rsidP="00E8432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29,292</w:t>
            </w:r>
          </w:p>
        </w:tc>
      </w:tr>
      <w:tr w:rsidR="00195DAC" w:rsidRPr="003E3AC6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E3AC6">
              <w:rPr>
                <w:rFonts w:ascii="Times New Roman" w:hAnsi="Times New Roman" w:cs="Times New Roman"/>
                <w:highlight w:val="yellow"/>
              </w:rPr>
              <w:t xml:space="preserve">3.3.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- пиковая зона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C" w:rsidRPr="003E3AC6" w:rsidRDefault="00E8432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35,126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E8432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35,150</w:t>
            </w:r>
          </w:p>
        </w:tc>
      </w:tr>
      <w:tr w:rsidR="00195DAC" w:rsidRPr="003E3AC6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E3AC6">
              <w:rPr>
                <w:rFonts w:ascii="Times New Roman" w:hAnsi="Times New Roman" w:cs="Times New Roman"/>
                <w:highlight w:val="yellow"/>
              </w:rPr>
              <w:t xml:space="preserve"> 4.  </w:t>
            </w:r>
          </w:p>
        </w:tc>
        <w:tc>
          <w:tcPr>
            <w:tcW w:w="38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Одноставочные тарифы, дифференцированные по двум зонам суток</w:t>
            </w:r>
            <w:r w:rsidRPr="003E3AC6">
              <w:rPr>
                <w:sz w:val="22"/>
                <w:szCs w:val="22"/>
                <w:highlight w:val="yellow"/>
                <w:vertAlign w:val="superscript"/>
              </w:rPr>
              <w:t>3</w:t>
            </w:r>
            <w:r w:rsidRPr="003E3AC6">
              <w:rPr>
                <w:sz w:val="22"/>
                <w:szCs w:val="22"/>
                <w:highlight w:val="yellow"/>
              </w:rPr>
              <w:t xml:space="preserve">                       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8432C" w:rsidRPr="003E3AC6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2C" w:rsidRPr="003E3AC6" w:rsidRDefault="00E8432C" w:rsidP="00E8432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E3AC6">
              <w:rPr>
                <w:rFonts w:ascii="Times New Roman" w:hAnsi="Times New Roman" w:cs="Times New Roman"/>
                <w:highlight w:val="yellow"/>
              </w:rPr>
              <w:t xml:space="preserve">4.1.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2C" w:rsidRPr="003E3AC6" w:rsidRDefault="00E8432C" w:rsidP="00E8432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2C" w:rsidRPr="003E3AC6" w:rsidRDefault="00E8432C" w:rsidP="00E8432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2C" w:rsidRPr="003E3AC6" w:rsidRDefault="00E8432C" w:rsidP="00E8432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23,418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2C" w:rsidRPr="003E3AC6" w:rsidRDefault="00E8432C" w:rsidP="00E8432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23,434</w:t>
            </w:r>
          </w:p>
        </w:tc>
      </w:tr>
      <w:tr w:rsidR="0084471A" w:rsidRPr="003E3AC6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1A" w:rsidRPr="003E3AC6" w:rsidRDefault="0084471A" w:rsidP="0084471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E3AC6">
              <w:rPr>
                <w:rFonts w:ascii="Times New Roman" w:hAnsi="Times New Roman" w:cs="Times New Roman"/>
                <w:highlight w:val="yellow"/>
              </w:rPr>
              <w:t xml:space="preserve">4.2.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1A" w:rsidRPr="003E3AC6" w:rsidRDefault="0084471A" w:rsidP="0084471A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- дневная зона (пиковая и полупиковая)  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1A" w:rsidRPr="003E3AC6" w:rsidRDefault="0084471A" w:rsidP="0084471A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1A" w:rsidRPr="003E3AC6" w:rsidRDefault="00E8432C" w:rsidP="0084471A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33,663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1A" w:rsidRPr="003E3AC6" w:rsidRDefault="00E8432C" w:rsidP="0084471A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33,686</w:t>
            </w:r>
          </w:p>
        </w:tc>
      </w:tr>
    </w:tbl>
    <w:p w:rsidR="00A6464D" w:rsidRPr="003E3AC6" w:rsidRDefault="00A6464D" w:rsidP="00A6464D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  <w:highlight w:val="yellow"/>
        </w:rPr>
      </w:pPr>
      <w:r w:rsidRPr="003E3AC6">
        <w:rPr>
          <w:bCs/>
          <w:sz w:val="20"/>
          <w:szCs w:val="20"/>
          <w:highlight w:val="yellow"/>
        </w:rPr>
        <w:t xml:space="preserve">Примечание: </w:t>
      </w:r>
    </w:p>
    <w:p w:rsidR="00195DAC" w:rsidRPr="00774DE4" w:rsidRDefault="00195DAC" w:rsidP="00195DAC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3E3AC6">
        <w:rPr>
          <w:sz w:val="20"/>
          <w:szCs w:val="20"/>
          <w:highlight w:val="yellow"/>
        </w:rPr>
        <w:t>&lt;1&gt; В данном приложении указаны цены (тарифы) на электрическую энергию (мощность), производимую электростанциями ООО «</w:t>
      </w:r>
      <w:r w:rsidR="00774DE4">
        <w:rPr>
          <w:sz w:val="20"/>
          <w:szCs w:val="20"/>
          <w:highlight w:val="yellow"/>
        </w:rPr>
        <w:t>Форвард</w:t>
      </w:r>
      <w:r w:rsidRPr="003E3AC6">
        <w:rPr>
          <w:sz w:val="20"/>
          <w:szCs w:val="20"/>
          <w:highlight w:val="yellow"/>
        </w:rPr>
        <w:t xml:space="preserve">» </w:t>
      </w:r>
      <w:r w:rsidR="00774DE4" w:rsidRPr="00774DE4">
        <w:rPr>
          <w:sz w:val="20"/>
          <w:szCs w:val="20"/>
          <w:highlight w:val="yellow"/>
        </w:rPr>
        <w:t>по объектам электроснабжения рыбоперерабытывающих предприятий</w:t>
      </w:r>
      <w:r w:rsidRPr="00774DE4">
        <w:rPr>
          <w:sz w:val="20"/>
          <w:szCs w:val="20"/>
          <w:highlight w:val="yellow"/>
        </w:rPr>
        <w:t>, , с использованием которых осуществляется производство и поставка электрической энергии (мощности) на розничном рынке;</w:t>
      </w:r>
    </w:p>
    <w:p w:rsidR="00195DAC" w:rsidRPr="003E3AC6" w:rsidRDefault="00195DAC" w:rsidP="00195DAC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3E3AC6">
        <w:rPr>
          <w:sz w:val="20"/>
          <w:szCs w:val="20"/>
          <w:highlight w:val="yellow"/>
        </w:rPr>
        <w:t>&lt;2&gt;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устанавливается;</w:t>
      </w:r>
    </w:p>
    <w:p w:rsidR="00195DAC" w:rsidRPr="00195DAC" w:rsidRDefault="00195DAC" w:rsidP="00195DAC">
      <w:pPr>
        <w:ind w:firstLine="709"/>
        <w:jc w:val="both"/>
        <w:rPr>
          <w:sz w:val="20"/>
          <w:szCs w:val="20"/>
        </w:rPr>
      </w:pPr>
      <w:r w:rsidRPr="003E3AC6">
        <w:rPr>
          <w:sz w:val="20"/>
          <w:szCs w:val="20"/>
          <w:highlight w:val="yellow"/>
        </w:rPr>
        <w:t>&lt;3&gt; Интервалы тарифных зон суток (по месяцам календарного года) утверждаются Федеральной антимонопольной службой.</w:t>
      </w:r>
    </w:p>
    <w:p w:rsidR="000A74F4" w:rsidRPr="003A29AA" w:rsidRDefault="000A74F4" w:rsidP="000A74F4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 w:rsidRPr="003A29AA">
        <w:rPr>
          <w:rFonts w:ascii="Times New Roman" w:hAnsi="Times New Roman"/>
          <w:sz w:val="28"/>
        </w:rPr>
        <w:t>».</w:t>
      </w:r>
    </w:p>
    <w:sectPr w:rsidR="000A74F4" w:rsidRPr="003A29AA" w:rsidSect="00747518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4F4" w:rsidRDefault="009704F4" w:rsidP="00342D13">
      <w:r>
        <w:separator/>
      </w:r>
    </w:p>
  </w:endnote>
  <w:endnote w:type="continuationSeparator" w:id="0">
    <w:p w:rsidR="009704F4" w:rsidRDefault="009704F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4F4" w:rsidRDefault="009704F4" w:rsidP="00342D13">
      <w:r>
        <w:separator/>
      </w:r>
    </w:p>
  </w:footnote>
  <w:footnote w:type="continuationSeparator" w:id="0">
    <w:p w:rsidR="009704F4" w:rsidRDefault="009704F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9E3FB0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4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4"/>
  </w:num>
  <w:num w:numId="3">
    <w:abstractNumId w:val="29"/>
  </w:num>
  <w:num w:numId="4">
    <w:abstractNumId w:val="28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20"/>
  </w:num>
  <w:num w:numId="10">
    <w:abstractNumId w:val="4"/>
  </w:num>
  <w:num w:numId="11">
    <w:abstractNumId w:val="21"/>
  </w:num>
  <w:num w:numId="12">
    <w:abstractNumId w:val="12"/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8"/>
  </w:num>
  <w:num w:numId="17">
    <w:abstractNumId w:val="5"/>
  </w:num>
  <w:num w:numId="18">
    <w:abstractNumId w:val="27"/>
  </w:num>
  <w:num w:numId="19">
    <w:abstractNumId w:val="26"/>
  </w:num>
  <w:num w:numId="20">
    <w:abstractNumId w:val="7"/>
  </w:num>
  <w:num w:numId="21">
    <w:abstractNumId w:val="3"/>
  </w:num>
  <w:num w:numId="22">
    <w:abstractNumId w:val="13"/>
  </w:num>
  <w:num w:numId="23">
    <w:abstractNumId w:val="15"/>
  </w:num>
  <w:num w:numId="24">
    <w:abstractNumId w:val="9"/>
  </w:num>
  <w:num w:numId="25">
    <w:abstractNumId w:val="17"/>
  </w:num>
  <w:num w:numId="26">
    <w:abstractNumId w:val="11"/>
  </w:num>
  <w:num w:numId="27">
    <w:abstractNumId w:val="25"/>
  </w:num>
  <w:num w:numId="28">
    <w:abstractNumId w:val="19"/>
  </w:num>
  <w:num w:numId="29">
    <w:abstractNumId w:val="14"/>
  </w:num>
  <w:num w:numId="30">
    <w:abstractNumId w:val="2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0930"/>
    <w:rsid w:val="00013733"/>
    <w:rsid w:val="0003329F"/>
    <w:rsid w:val="00035C9A"/>
    <w:rsid w:val="00044126"/>
    <w:rsid w:val="000545B3"/>
    <w:rsid w:val="0007474C"/>
    <w:rsid w:val="000A33DC"/>
    <w:rsid w:val="000A74F4"/>
    <w:rsid w:val="000C0ABF"/>
    <w:rsid w:val="000C1841"/>
    <w:rsid w:val="000D3073"/>
    <w:rsid w:val="000D447B"/>
    <w:rsid w:val="001000C1"/>
    <w:rsid w:val="0010596D"/>
    <w:rsid w:val="00107A35"/>
    <w:rsid w:val="00126008"/>
    <w:rsid w:val="001356FB"/>
    <w:rsid w:val="00153105"/>
    <w:rsid w:val="001663B3"/>
    <w:rsid w:val="001723D0"/>
    <w:rsid w:val="00184C6B"/>
    <w:rsid w:val="00191854"/>
    <w:rsid w:val="00195DAC"/>
    <w:rsid w:val="00196836"/>
    <w:rsid w:val="001A6B82"/>
    <w:rsid w:val="001B5371"/>
    <w:rsid w:val="001E0B39"/>
    <w:rsid w:val="001E62AB"/>
    <w:rsid w:val="001E6FE1"/>
    <w:rsid w:val="001F0DD3"/>
    <w:rsid w:val="00200564"/>
    <w:rsid w:val="00206B3C"/>
    <w:rsid w:val="00223D68"/>
    <w:rsid w:val="00230F4D"/>
    <w:rsid w:val="00232889"/>
    <w:rsid w:val="00232A85"/>
    <w:rsid w:val="00262F5B"/>
    <w:rsid w:val="002722F0"/>
    <w:rsid w:val="00296585"/>
    <w:rsid w:val="002A0742"/>
    <w:rsid w:val="002A71B0"/>
    <w:rsid w:val="002B334D"/>
    <w:rsid w:val="002D4356"/>
    <w:rsid w:val="002D43BE"/>
    <w:rsid w:val="002E1FA5"/>
    <w:rsid w:val="002F6162"/>
    <w:rsid w:val="003101BA"/>
    <w:rsid w:val="00321E7D"/>
    <w:rsid w:val="00342D13"/>
    <w:rsid w:val="00362299"/>
    <w:rsid w:val="00365AAD"/>
    <w:rsid w:val="003832CF"/>
    <w:rsid w:val="003926A3"/>
    <w:rsid w:val="00394579"/>
    <w:rsid w:val="00397D85"/>
    <w:rsid w:val="003A29AA"/>
    <w:rsid w:val="003A5BEF"/>
    <w:rsid w:val="003A73A6"/>
    <w:rsid w:val="003A7F52"/>
    <w:rsid w:val="003C2A43"/>
    <w:rsid w:val="003C5412"/>
    <w:rsid w:val="003D6F0D"/>
    <w:rsid w:val="003E38BA"/>
    <w:rsid w:val="003E3AC6"/>
    <w:rsid w:val="003F5289"/>
    <w:rsid w:val="00401241"/>
    <w:rsid w:val="00415D89"/>
    <w:rsid w:val="00430857"/>
    <w:rsid w:val="00441A91"/>
    <w:rsid w:val="00450122"/>
    <w:rsid w:val="00452ECC"/>
    <w:rsid w:val="00460247"/>
    <w:rsid w:val="0046408B"/>
    <w:rsid w:val="0046790E"/>
    <w:rsid w:val="00474748"/>
    <w:rsid w:val="00480687"/>
    <w:rsid w:val="0048068C"/>
    <w:rsid w:val="0048261B"/>
    <w:rsid w:val="004D492F"/>
    <w:rsid w:val="004D79DB"/>
    <w:rsid w:val="004F0472"/>
    <w:rsid w:val="00511A74"/>
    <w:rsid w:val="00512C6C"/>
    <w:rsid w:val="00515C76"/>
    <w:rsid w:val="005330EF"/>
    <w:rsid w:val="00542E7B"/>
    <w:rsid w:val="0054446A"/>
    <w:rsid w:val="005671C7"/>
    <w:rsid w:val="005709CE"/>
    <w:rsid w:val="005A68C0"/>
    <w:rsid w:val="005D0ACF"/>
    <w:rsid w:val="005E22DD"/>
    <w:rsid w:val="005F0B57"/>
    <w:rsid w:val="005F2BC6"/>
    <w:rsid w:val="0061067C"/>
    <w:rsid w:val="00614E50"/>
    <w:rsid w:val="00616868"/>
    <w:rsid w:val="006317BF"/>
    <w:rsid w:val="006604E4"/>
    <w:rsid w:val="00664124"/>
    <w:rsid w:val="006650EC"/>
    <w:rsid w:val="006979FB"/>
    <w:rsid w:val="006A0602"/>
    <w:rsid w:val="006A27E2"/>
    <w:rsid w:val="006A5AB2"/>
    <w:rsid w:val="006A6B87"/>
    <w:rsid w:val="006D4BF2"/>
    <w:rsid w:val="006E2BFC"/>
    <w:rsid w:val="006E4B23"/>
    <w:rsid w:val="006F2CE6"/>
    <w:rsid w:val="006F5BD0"/>
    <w:rsid w:val="007120E9"/>
    <w:rsid w:val="0072115F"/>
    <w:rsid w:val="00733DC4"/>
    <w:rsid w:val="00747197"/>
    <w:rsid w:val="00747518"/>
    <w:rsid w:val="00753A03"/>
    <w:rsid w:val="00760202"/>
    <w:rsid w:val="00761A07"/>
    <w:rsid w:val="00774157"/>
    <w:rsid w:val="00774DE4"/>
    <w:rsid w:val="0078646F"/>
    <w:rsid w:val="007932EF"/>
    <w:rsid w:val="00793645"/>
    <w:rsid w:val="007A5418"/>
    <w:rsid w:val="007A764E"/>
    <w:rsid w:val="007C07DC"/>
    <w:rsid w:val="007C4FBE"/>
    <w:rsid w:val="007C6DC9"/>
    <w:rsid w:val="007D0498"/>
    <w:rsid w:val="007E17B7"/>
    <w:rsid w:val="007E183E"/>
    <w:rsid w:val="007F3290"/>
    <w:rsid w:val="007F49CA"/>
    <w:rsid w:val="00815D96"/>
    <w:rsid w:val="0083039A"/>
    <w:rsid w:val="00832E23"/>
    <w:rsid w:val="0083393C"/>
    <w:rsid w:val="008434A6"/>
    <w:rsid w:val="0084471A"/>
    <w:rsid w:val="00856C9C"/>
    <w:rsid w:val="00863EEF"/>
    <w:rsid w:val="00872B64"/>
    <w:rsid w:val="0087382E"/>
    <w:rsid w:val="008A04A0"/>
    <w:rsid w:val="008B3DE0"/>
    <w:rsid w:val="008B7954"/>
    <w:rsid w:val="008D13CF"/>
    <w:rsid w:val="008E7599"/>
    <w:rsid w:val="008F114E"/>
    <w:rsid w:val="008F586A"/>
    <w:rsid w:val="00905B59"/>
    <w:rsid w:val="00920F39"/>
    <w:rsid w:val="009244DB"/>
    <w:rsid w:val="009266B7"/>
    <w:rsid w:val="00926F01"/>
    <w:rsid w:val="0094060B"/>
    <w:rsid w:val="00941FB5"/>
    <w:rsid w:val="00945639"/>
    <w:rsid w:val="009704F4"/>
    <w:rsid w:val="00970B2B"/>
    <w:rsid w:val="0098690F"/>
    <w:rsid w:val="0099540B"/>
    <w:rsid w:val="009A0A9D"/>
    <w:rsid w:val="009A5446"/>
    <w:rsid w:val="009B185D"/>
    <w:rsid w:val="009B1C1D"/>
    <w:rsid w:val="009B4E64"/>
    <w:rsid w:val="009B6B79"/>
    <w:rsid w:val="009C68A8"/>
    <w:rsid w:val="009D27F0"/>
    <w:rsid w:val="009D78B0"/>
    <w:rsid w:val="009E0C88"/>
    <w:rsid w:val="009E447B"/>
    <w:rsid w:val="009E5EC5"/>
    <w:rsid w:val="009F2212"/>
    <w:rsid w:val="00A0433A"/>
    <w:rsid w:val="00A16406"/>
    <w:rsid w:val="00A37171"/>
    <w:rsid w:val="00A52C9A"/>
    <w:rsid w:val="00A540B6"/>
    <w:rsid w:val="00A5593D"/>
    <w:rsid w:val="00A62100"/>
    <w:rsid w:val="00A627D4"/>
    <w:rsid w:val="00A63668"/>
    <w:rsid w:val="00A6464D"/>
    <w:rsid w:val="00A7789B"/>
    <w:rsid w:val="00A84580"/>
    <w:rsid w:val="00A8655B"/>
    <w:rsid w:val="00A96A62"/>
    <w:rsid w:val="00A97E62"/>
    <w:rsid w:val="00AA3CED"/>
    <w:rsid w:val="00AB08DC"/>
    <w:rsid w:val="00AB3503"/>
    <w:rsid w:val="00AC284F"/>
    <w:rsid w:val="00AC6BC7"/>
    <w:rsid w:val="00AE25F7"/>
    <w:rsid w:val="00AE6285"/>
    <w:rsid w:val="00AE7CE5"/>
    <w:rsid w:val="00AF068F"/>
    <w:rsid w:val="00B0143F"/>
    <w:rsid w:val="00B047CC"/>
    <w:rsid w:val="00B05805"/>
    <w:rsid w:val="00B2111A"/>
    <w:rsid w:val="00B440AB"/>
    <w:rsid w:val="00B524A1"/>
    <w:rsid w:val="00B539F9"/>
    <w:rsid w:val="00B540BB"/>
    <w:rsid w:val="00B547CA"/>
    <w:rsid w:val="00B56F4B"/>
    <w:rsid w:val="00B60245"/>
    <w:rsid w:val="00B64BB0"/>
    <w:rsid w:val="00B70452"/>
    <w:rsid w:val="00B74965"/>
    <w:rsid w:val="00B94020"/>
    <w:rsid w:val="00BA2CFB"/>
    <w:rsid w:val="00BA2D9F"/>
    <w:rsid w:val="00BA61D3"/>
    <w:rsid w:val="00BB0E70"/>
    <w:rsid w:val="00BC2257"/>
    <w:rsid w:val="00BD3083"/>
    <w:rsid w:val="00BE723A"/>
    <w:rsid w:val="00BF3927"/>
    <w:rsid w:val="00BF5293"/>
    <w:rsid w:val="00C00871"/>
    <w:rsid w:val="00C06E45"/>
    <w:rsid w:val="00C27832"/>
    <w:rsid w:val="00C31858"/>
    <w:rsid w:val="00C33074"/>
    <w:rsid w:val="00C40FCB"/>
    <w:rsid w:val="00C73DC1"/>
    <w:rsid w:val="00C87DDD"/>
    <w:rsid w:val="00C93614"/>
    <w:rsid w:val="00C942BC"/>
    <w:rsid w:val="00C966C3"/>
    <w:rsid w:val="00CA2D8D"/>
    <w:rsid w:val="00CA2E6F"/>
    <w:rsid w:val="00CB5888"/>
    <w:rsid w:val="00CB67A4"/>
    <w:rsid w:val="00CC33A6"/>
    <w:rsid w:val="00CD4A09"/>
    <w:rsid w:val="00CE5360"/>
    <w:rsid w:val="00D04C82"/>
    <w:rsid w:val="00D23436"/>
    <w:rsid w:val="00D55E28"/>
    <w:rsid w:val="00D605CF"/>
    <w:rsid w:val="00D840CE"/>
    <w:rsid w:val="00D871DE"/>
    <w:rsid w:val="00DA3A2D"/>
    <w:rsid w:val="00DB7315"/>
    <w:rsid w:val="00DC34F7"/>
    <w:rsid w:val="00DD3F53"/>
    <w:rsid w:val="00DD7257"/>
    <w:rsid w:val="00DE1884"/>
    <w:rsid w:val="00DF5ED6"/>
    <w:rsid w:val="00E03690"/>
    <w:rsid w:val="00E0636D"/>
    <w:rsid w:val="00E153DD"/>
    <w:rsid w:val="00E24ECE"/>
    <w:rsid w:val="00E31920"/>
    <w:rsid w:val="00E34935"/>
    <w:rsid w:val="00E3601E"/>
    <w:rsid w:val="00E36D0A"/>
    <w:rsid w:val="00E371B1"/>
    <w:rsid w:val="00E43D52"/>
    <w:rsid w:val="00E4416C"/>
    <w:rsid w:val="00E472F2"/>
    <w:rsid w:val="00E50355"/>
    <w:rsid w:val="00E6246F"/>
    <w:rsid w:val="00E704ED"/>
    <w:rsid w:val="00E74063"/>
    <w:rsid w:val="00E8432C"/>
    <w:rsid w:val="00E872A5"/>
    <w:rsid w:val="00E94805"/>
    <w:rsid w:val="00EB0684"/>
    <w:rsid w:val="00EB3439"/>
    <w:rsid w:val="00EB6051"/>
    <w:rsid w:val="00EE0DFD"/>
    <w:rsid w:val="00EE60C2"/>
    <w:rsid w:val="00EE6F1E"/>
    <w:rsid w:val="00EF0E5B"/>
    <w:rsid w:val="00F2522D"/>
    <w:rsid w:val="00F30BB8"/>
    <w:rsid w:val="00F33692"/>
    <w:rsid w:val="00F35D89"/>
    <w:rsid w:val="00F6115D"/>
    <w:rsid w:val="00F6272C"/>
    <w:rsid w:val="00F70787"/>
    <w:rsid w:val="00F73B10"/>
    <w:rsid w:val="00F74A59"/>
    <w:rsid w:val="00FA06A4"/>
    <w:rsid w:val="00FA11B3"/>
    <w:rsid w:val="00FB3C39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995B7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rsid w:val="00BA61D3"/>
    <w:rPr>
      <w:b/>
      <w:bCs/>
      <w:sz w:val="28"/>
      <w:szCs w:val="24"/>
      <w:lang w:val="x-none"/>
    </w:rPr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uiPriority w:val="99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FFDD-3472-4754-AB71-531B6C20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6154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6961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2</cp:revision>
  <cp:lastPrinted>2020-12-22T03:49:00Z</cp:lastPrinted>
  <dcterms:created xsi:type="dcterms:W3CDTF">2021-10-24T08:43:00Z</dcterms:created>
  <dcterms:modified xsi:type="dcterms:W3CDTF">2021-10-24T08:43:00Z</dcterms:modified>
</cp:coreProperties>
</file>