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A4116A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056566" w:rsidRPr="00056566">
              <w:rPr>
                <w:rFonts w:eastAsia="Calibri"/>
                <w:szCs w:val="28"/>
              </w:rPr>
              <w:t xml:space="preserve"> </w:t>
            </w:r>
            <w:r w:rsidR="00A4116A">
              <w:rPr>
                <w:rFonts w:eastAsia="Calibri"/>
                <w:szCs w:val="28"/>
              </w:rPr>
              <w:t>2,</w:t>
            </w:r>
            <w:r w:rsidR="00056566" w:rsidRPr="00056566">
              <w:rPr>
                <w:rFonts w:eastAsia="Calibri"/>
                <w:szCs w:val="28"/>
              </w:rPr>
              <w:t xml:space="preserve"> 3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E47673">
              <w:rPr>
                <w:rFonts w:eastAsia="Calibri"/>
                <w:szCs w:val="28"/>
              </w:rPr>
              <w:t>3</w:t>
            </w:r>
            <w:r w:rsidRPr="00056566">
              <w:rPr>
                <w:rFonts w:eastAsia="Calibri"/>
                <w:szCs w:val="28"/>
              </w:rPr>
              <w:t xml:space="preserve">0.10.2019 № </w:t>
            </w:r>
            <w:r w:rsidR="00A02F51">
              <w:rPr>
                <w:rFonts w:eastAsia="Calibri"/>
                <w:szCs w:val="28"/>
              </w:rPr>
              <w:t>229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A02F51" w:rsidRPr="00B84FA8">
              <w:rPr>
                <w:szCs w:val="28"/>
              </w:rPr>
              <w:t>филиала «Камчатский» АО «Оборонэнерго»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</w:t>
      </w:r>
      <w:r w:rsidRPr="00176665">
        <w:rPr>
          <w:rFonts w:eastAsia="Calibri"/>
          <w:bCs/>
          <w:szCs w:val="28"/>
        </w:rPr>
        <w:lastRenderedPageBreak/>
        <w:t xml:space="preserve"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C7365" w:rsidRPr="006C7365">
        <w:rPr>
          <w:rFonts w:eastAsia="Calibri"/>
          <w:bCs/>
          <w:szCs w:val="28"/>
          <w:highlight w:val="yellow"/>
        </w:rPr>
        <w:t>ХХ.12</w:t>
      </w:r>
      <w:r w:rsidRPr="006C7365">
        <w:rPr>
          <w:rFonts w:eastAsia="Calibri"/>
          <w:bCs/>
          <w:szCs w:val="28"/>
          <w:highlight w:val="yellow"/>
        </w:rPr>
        <w:t xml:space="preserve">.2020 № </w:t>
      </w:r>
      <w:r w:rsidR="006C7365" w:rsidRPr="006C7365">
        <w:rPr>
          <w:rFonts w:eastAsia="Calibri"/>
          <w:bCs/>
          <w:szCs w:val="28"/>
          <w:highlight w:val="yellow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056566" w:rsidRPr="00056566">
        <w:rPr>
          <w:rFonts w:eastAsia="Calibri"/>
          <w:szCs w:val="28"/>
        </w:rPr>
        <w:t xml:space="preserve"> </w:t>
      </w:r>
      <w:r w:rsidR="006C7365">
        <w:rPr>
          <w:rFonts w:eastAsia="Calibri"/>
          <w:szCs w:val="28"/>
        </w:rPr>
        <w:t>2,</w:t>
      </w:r>
      <w:r w:rsidR="00056566" w:rsidRPr="00056566">
        <w:rPr>
          <w:rFonts w:eastAsia="Calibri"/>
          <w:szCs w:val="28"/>
        </w:rPr>
        <w:t xml:space="preserve">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A02F51">
        <w:rPr>
          <w:rFonts w:eastAsia="Calibri"/>
          <w:szCs w:val="28"/>
        </w:rPr>
        <w:t>3</w:t>
      </w:r>
      <w:r w:rsidR="00A02F51" w:rsidRPr="00056566">
        <w:rPr>
          <w:rFonts w:eastAsia="Calibri"/>
          <w:szCs w:val="28"/>
        </w:rPr>
        <w:t xml:space="preserve">0.10.2019 № </w:t>
      </w:r>
      <w:r w:rsidR="00A02F51">
        <w:rPr>
          <w:rFonts w:eastAsia="Calibri"/>
          <w:szCs w:val="28"/>
        </w:rPr>
        <w:t>229</w:t>
      </w:r>
      <w:r w:rsidR="00A02F51" w:rsidRPr="00056566">
        <w:rPr>
          <w:rFonts w:eastAsia="Calibri"/>
          <w:szCs w:val="28"/>
        </w:rPr>
        <w:t xml:space="preserve"> «</w:t>
      </w:r>
      <w:r w:rsidR="00A02F51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A02F51" w:rsidRPr="00B84FA8">
        <w:rPr>
          <w:szCs w:val="28"/>
        </w:rPr>
        <w:t>филиала «Камчатский» АО</w:t>
      </w:r>
      <w:r w:rsidR="00557D3D">
        <w:rPr>
          <w:szCs w:val="28"/>
        </w:rPr>
        <w:t> </w:t>
      </w:r>
      <w:r w:rsidR="00A02F51" w:rsidRPr="00B84FA8">
        <w:rPr>
          <w:szCs w:val="28"/>
        </w:rPr>
        <w:t>«Оборонэнерго»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изменения, изложив их в редакции, согласно приложениям </w:t>
      </w:r>
      <w:r w:rsidR="006C7365">
        <w:rPr>
          <w:rFonts w:eastAsia="Calibri"/>
          <w:szCs w:val="28"/>
        </w:rPr>
        <w:t>1, 2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A462C7" w:rsidRDefault="00A462C7" w:rsidP="00A462C7">
            <w:pPr>
              <w:widowControl w:val="0"/>
              <w:ind w:hanging="109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A462C7" w:rsidRDefault="00A462C7" w:rsidP="00A462C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 w:rsidR="006C7365">
        <w:rPr>
          <w:szCs w:val="28"/>
        </w:rPr>
        <w:t>1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6C7365">
        <w:rPr>
          <w:szCs w:val="28"/>
        </w:rPr>
        <w:t>ХХ.12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 w:rsidR="006C7365">
        <w:rPr>
          <w:szCs w:val="28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E47673" w:rsidRPr="00E47673" w:rsidRDefault="00176665" w:rsidP="00E47673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E47673" w:rsidRPr="00E47673">
        <w:rPr>
          <w:rFonts w:eastAsia="Calibri"/>
          <w:szCs w:val="28"/>
        </w:rPr>
        <w:t>Приложение 2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к постановлению Региональной службы 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E47673" w:rsidP="00E47673">
      <w:pPr>
        <w:widowControl w:val="0"/>
        <w:ind w:left="4536"/>
        <w:rPr>
          <w:szCs w:val="28"/>
        </w:rPr>
      </w:pPr>
      <w:r w:rsidRPr="00E47673">
        <w:rPr>
          <w:rFonts w:eastAsia="Calibri"/>
          <w:szCs w:val="28"/>
        </w:rPr>
        <w:t>от 30.10.2019 № 2</w:t>
      </w:r>
      <w:r w:rsidR="00A02F51">
        <w:rPr>
          <w:rFonts w:eastAsia="Calibri"/>
          <w:szCs w:val="28"/>
        </w:rPr>
        <w:t>29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A02F51" w:rsidRPr="0038707F" w:rsidRDefault="00A02F51" w:rsidP="00A02F51">
      <w:pPr>
        <w:autoSpaceDE w:val="0"/>
        <w:autoSpaceDN w:val="0"/>
        <w:adjustRightInd w:val="0"/>
        <w:jc w:val="center"/>
        <w:rPr>
          <w:szCs w:val="28"/>
        </w:rPr>
      </w:pPr>
      <w:r w:rsidRPr="0038707F">
        <w:rPr>
          <w:szCs w:val="28"/>
        </w:rPr>
        <w:t xml:space="preserve">Необходимая валовая выручка филиала «Камчатский» АО «Оборонэнерго» </w:t>
      </w:r>
    </w:p>
    <w:p w:rsidR="00A02F51" w:rsidRPr="0038707F" w:rsidRDefault="00A02F51" w:rsidP="00A02F51">
      <w:pPr>
        <w:autoSpaceDE w:val="0"/>
        <w:autoSpaceDN w:val="0"/>
        <w:adjustRightInd w:val="0"/>
        <w:jc w:val="center"/>
        <w:rPr>
          <w:szCs w:val="28"/>
        </w:rPr>
      </w:pPr>
      <w:r w:rsidRPr="0038707F">
        <w:rPr>
          <w:szCs w:val="28"/>
        </w:rPr>
        <w:t xml:space="preserve"> на долгосрочный период регулирования (без учета оплаты потерь) </w:t>
      </w:r>
    </w:p>
    <w:p w:rsidR="00A02F51" w:rsidRPr="0038707F" w:rsidRDefault="00A02F51" w:rsidP="00A02F51">
      <w:pPr>
        <w:autoSpaceDE w:val="0"/>
        <w:autoSpaceDN w:val="0"/>
        <w:adjustRightInd w:val="0"/>
        <w:jc w:val="center"/>
        <w:rPr>
          <w:szCs w:val="28"/>
        </w:rPr>
      </w:pPr>
      <w:r w:rsidRPr="0038707F">
        <w:rPr>
          <w:szCs w:val="28"/>
        </w:rPr>
        <w:t>на 2020 – 2022 годы</w:t>
      </w:r>
    </w:p>
    <w:p w:rsidR="00A02F51" w:rsidRPr="0038707F" w:rsidRDefault="00A02F51" w:rsidP="00A02F5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A02F51" w:rsidRPr="0038707F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Необходимая валовая выручка без учета оплаты потерь</w:t>
            </w:r>
          </w:p>
        </w:tc>
      </w:tr>
      <w:tr w:rsidR="00A02F51" w:rsidRPr="0038707F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тыс. руб.</w:t>
            </w:r>
          </w:p>
        </w:tc>
      </w:tr>
      <w:tr w:rsidR="00A02F51" w:rsidRPr="0038707F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филиал «Камчатский»</w:t>
            </w:r>
          </w:p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 xml:space="preserve">АО «Оборонэнерго» </w:t>
            </w:r>
          </w:p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435 944</w:t>
            </w:r>
          </w:p>
        </w:tc>
      </w:tr>
      <w:tr w:rsidR="00A02F51" w:rsidRPr="0038707F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6C7365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506 491</w:t>
            </w:r>
          </w:p>
        </w:tc>
      </w:tr>
      <w:tr w:rsidR="00A02F51" w:rsidRPr="0038707F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707F">
              <w:rPr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FB9">
              <w:rPr>
                <w:szCs w:val="28"/>
                <w:highlight w:val="yellow"/>
              </w:rPr>
              <w:t>&lt;*&gt;</w:t>
            </w:r>
          </w:p>
        </w:tc>
      </w:tr>
    </w:tbl>
    <w:p w:rsidR="00176665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38707F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Приложение </w:t>
      </w:r>
      <w:r w:rsidR="006C7365"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6C7365">
        <w:rPr>
          <w:szCs w:val="28"/>
        </w:rPr>
        <w:t>ХХ.12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 w:rsidR="006C7365">
        <w:rPr>
          <w:szCs w:val="28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D22278" w:rsidRPr="00D22278" w:rsidRDefault="00176665" w:rsidP="00D22278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D22278">
      <w:pPr>
        <w:widowControl w:val="0"/>
        <w:ind w:left="4536"/>
        <w:rPr>
          <w:szCs w:val="28"/>
        </w:rPr>
      </w:pPr>
      <w:r w:rsidRPr="00D22278">
        <w:rPr>
          <w:rFonts w:eastAsia="Calibri"/>
          <w:szCs w:val="28"/>
        </w:rPr>
        <w:t>от 30.10.2019 № 2</w:t>
      </w:r>
      <w:r w:rsidR="00A02F51">
        <w:rPr>
          <w:rFonts w:eastAsia="Calibri"/>
          <w:szCs w:val="28"/>
        </w:rPr>
        <w:t>29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A02F51" w:rsidRPr="0038707F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38707F">
        <w:rPr>
          <w:bCs/>
          <w:szCs w:val="28"/>
          <w:lang w:val="x-none"/>
        </w:rPr>
        <w:t xml:space="preserve">Индивидуальные тарифы </w:t>
      </w:r>
    </w:p>
    <w:p w:rsidR="00A02F51" w:rsidRPr="0038707F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38707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A02F51" w:rsidRPr="0038707F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38707F">
        <w:rPr>
          <w:bCs/>
          <w:szCs w:val="28"/>
        </w:rPr>
        <w:t>П</w:t>
      </w:r>
      <w:r w:rsidRPr="0038707F">
        <w:rPr>
          <w:bCs/>
          <w:szCs w:val="28"/>
          <w:lang w:val="x-none"/>
        </w:rPr>
        <w:t>АО «</w:t>
      </w:r>
      <w:r w:rsidRPr="0038707F">
        <w:rPr>
          <w:bCs/>
          <w:szCs w:val="28"/>
        </w:rPr>
        <w:t>Камчатскэнерго</w:t>
      </w:r>
      <w:r w:rsidRPr="0038707F">
        <w:rPr>
          <w:bCs/>
          <w:szCs w:val="28"/>
          <w:lang w:val="x-none"/>
        </w:rPr>
        <w:t xml:space="preserve">» </w:t>
      </w:r>
      <w:r w:rsidRPr="0038707F">
        <w:rPr>
          <w:bCs/>
          <w:szCs w:val="28"/>
        </w:rPr>
        <w:t xml:space="preserve">и </w:t>
      </w:r>
      <w:r w:rsidRPr="0038707F">
        <w:rPr>
          <w:szCs w:val="28"/>
        </w:rPr>
        <w:t xml:space="preserve">филиалом «Камчатский» </w:t>
      </w:r>
      <w:r w:rsidRPr="0038707F">
        <w:rPr>
          <w:bCs/>
          <w:szCs w:val="28"/>
          <w:lang w:val="x-none"/>
        </w:rPr>
        <w:t>АО «</w:t>
      </w:r>
      <w:r w:rsidRPr="0038707F">
        <w:rPr>
          <w:bCs/>
          <w:szCs w:val="28"/>
        </w:rPr>
        <w:t>Оборонэнерго</w:t>
      </w:r>
      <w:r w:rsidRPr="0038707F">
        <w:rPr>
          <w:bCs/>
          <w:szCs w:val="28"/>
          <w:lang w:val="x-none"/>
        </w:rPr>
        <w:t xml:space="preserve">» </w:t>
      </w:r>
    </w:p>
    <w:p w:rsidR="00A02F51" w:rsidRPr="0038707F" w:rsidRDefault="00A02F51" w:rsidP="00A02F51">
      <w:pPr>
        <w:keepNext/>
        <w:jc w:val="center"/>
        <w:outlineLvl w:val="2"/>
        <w:rPr>
          <w:szCs w:val="28"/>
        </w:rPr>
      </w:pPr>
      <w:r w:rsidRPr="0038707F">
        <w:rPr>
          <w:szCs w:val="28"/>
        </w:rPr>
        <w:t>на 2020 - 2022 годы</w:t>
      </w:r>
    </w:p>
    <w:p w:rsidR="00A02F51" w:rsidRPr="0038707F" w:rsidRDefault="00A02F51" w:rsidP="00A02F51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A02F51" w:rsidRPr="0038707F" w:rsidTr="004C37B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Наименование сетевых   </w:t>
            </w:r>
            <w:r w:rsidRPr="0038707F"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2 полугодие </w:t>
            </w:r>
          </w:p>
        </w:tc>
      </w:tr>
      <w:tr w:rsidR="00A02F51" w:rsidRPr="0038707F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Односта-   </w:t>
            </w:r>
            <w:r w:rsidRPr="0038707F">
              <w:br/>
              <w:t xml:space="preserve">вочный     </w:t>
            </w:r>
            <w:r w:rsidRPr="0038707F"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Одноставочный тариф</w:t>
            </w:r>
          </w:p>
        </w:tc>
      </w:tr>
      <w:tr w:rsidR="00A02F51" w:rsidRPr="0038707F" w:rsidTr="004C37B8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ставка за </w:t>
            </w:r>
            <w:r w:rsidRPr="0038707F">
              <w:br/>
              <w:t xml:space="preserve">содержание </w:t>
            </w:r>
            <w:r w:rsidRPr="0038707F">
              <w:br/>
              <w:t xml:space="preserve">электрических     </w:t>
            </w:r>
            <w:r w:rsidRPr="0038707F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ставка на </w:t>
            </w:r>
            <w:r w:rsidRPr="0038707F">
              <w:br/>
              <w:t xml:space="preserve">оплату     </w:t>
            </w:r>
            <w:r w:rsidRPr="0038707F">
              <w:br/>
              <w:t xml:space="preserve">технологического    </w:t>
            </w:r>
            <w:r w:rsidRPr="0038707F">
              <w:br/>
              <w:t xml:space="preserve">расхода </w:t>
            </w:r>
            <w:r w:rsidRPr="0038707F"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ставка за </w:t>
            </w:r>
            <w:r w:rsidRPr="0038707F">
              <w:br/>
              <w:t xml:space="preserve">содержание </w:t>
            </w:r>
            <w:r w:rsidRPr="0038707F">
              <w:br/>
              <w:t xml:space="preserve">электрических     </w:t>
            </w:r>
            <w:r w:rsidRPr="0038707F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ставка     </w:t>
            </w:r>
            <w:r w:rsidRPr="0038707F">
              <w:br/>
              <w:t xml:space="preserve">на оплату </w:t>
            </w:r>
            <w:r w:rsidRPr="0038707F">
              <w:br/>
              <w:t xml:space="preserve">технологического    </w:t>
            </w:r>
            <w:r w:rsidRPr="0038707F">
              <w:br/>
              <w:t>расхода 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2F51" w:rsidRPr="0038707F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руб./МВт· 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руб./МВт· 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руб./кВт·ч</w:t>
            </w:r>
          </w:p>
        </w:tc>
      </w:tr>
      <w:tr w:rsidR="00A02F51" w:rsidRPr="0038707F" w:rsidTr="004C37B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7</w:t>
            </w:r>
          </w:p>
        </w:tc>
      </w:tr>
      <w:tr w:rsidR="00A02F51" w:rsidRPr="0038707F" w:rsidTr="004C37B8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38707F">
              <w:rPr>
                <w:bCs/>
              </w:rPr>
              <w:t>П</w:t>
            </w:r>
            <w:r w:rsidRPr="0038707F">
              <w:rPr>
                <w:bCs/>
                <w:lang w:val="x-none"/>
              </w:rPr>
              <w:t>АО «Камчатскэнерго»</w:t>
            </w:r>
            <w:r w:rsidRPr="0038707F">
              <w:rPr>
                <w:bCs/>
              </w:rPr>
              <w:t xml:space="preserve"> и </w:t>
            </w:r>
            <w:r w:rsidRPr="0038707F">
              <w:t xml:space="preserve">филиал «Камчатский» </w:t>
            </w:r>
            <w:r w:rsidRPr="0038707F">
              <w:rPr>
                <w:bCs/>
                <w:lang w:val="x-none"/>
              </w:rPr>
              <w:t>АО «</w:t>
            </w:r>
            <w:r w:rsidRPr="0038707F">
              <w:rPr>
                <w:bCs/>
              </w:rPr>
              <w:t>Оборонэнерго</w:t>
            </w:r>
            <w:r w:rsidRPr="0038707F">
              <w:rPr>
                <w:bCs/>
                <w:lang w:val="x-none"/>
              </w:rPr>
              <w:t xml:space="preserve">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01.07.2020 г. - 31.12.2020 г.</w:t>
            </w:r>
          </w:p>
        </w:tc>
      </w:tr>
      <w:tr w:rsidR="00A02F51" w:rsidRPr="0038707F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828 116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956 491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715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2,694</w:t>
            </w:r>
          </w:p>
        </w:tc>
      </w:tr>
      <w:tr w:rsidR="00A02F51" w:rsidRPr="0038707F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01.07.2021 г. - 31.12.2021 г.</w:t>
            </w:r>
          </w:p>
        </w:tc>
      </w:tr>
      <w:tr w:rsidR="00A02F51" w:rsidRPr="0038707F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6C7365" w:rsidP="004C37B8">
            <w:pPr>
              <w:autoSpaceDE w:val="0"/>
              <w:autoSpaceDN w:val="0"/>
              <w:adjustRightInd w:val="0"/>
              <w:jc w:val="center"/>
            </w:pPr>
            <w:r>
              <w:t>942 858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6C7365" w:rsidP="004C37B8">
            <w:pPr>
              <w:autoSpaceDE w:val="0"/>
              <w:autoSpaceDN w:val="0"/>
              <w:adjustRightInd w:val="0"/>
              <w:jc w:val="center"/>
            </w:pPr>
            <w: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771839" w:rsidP="002801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</w:t>
            </w:r>
            <w:r w:rsidR="006C7365">
              <w:t>68</w:t>
            </w:r>
            <w:r w:rsidR="0028019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771839" w:rsidP="006C73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7365">
              <w:t> </w:t>
            </w:r>
            <w:r>
              <w:t>0</w:t>
            </w:r>
            <w:r w:rsidR="006C7365">
              <w:t>49 961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6C7365" w:rsidP="004C37B8">
            <w:pPr>
              <w:autoSpaceDE w:val="0"/>
              <w:autoSpaceDN w:val="0"/>
              <w:adjustRightInd w:val="0"/>
              <w:jc w:val="center"/>
            </w:pPr>
            <w:r>
              <w:t>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771839" w:rsidP="006C7365">
            <w:pPr>
              <w:autoSpaceDE w:val="0"/>
              <w:autoSpaceDN w:val="0"/>
              <w:adjustRightInd w:val="0"/>
              <w:jc w:val="center"/>
            </w:pPr>
            <w:r>
              <w:t>2,</w:t>
            </w:r>
            <w:r w:rsidR="006C7365">
              <w:t>992</w:t>
            </w:r>
          </w:p>
        </w:tc>
      </w:tr>
      <w:tr w:rsidR="00A02F51" w:rsidRPr="0038707F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01.07.2022 г. - 31.12.2022 г.</w:t>
            </w:r>
          </w:p>
        </w:tc>
      </w:tr>
      <w:tr w:rsidR="00A02F51" w:rsidRPr="00A02F51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A1FB9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EA1FB9" w:rsidRDefault="0038707F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FB9">
              <w:rPr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A1FB9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EA1FB9" w:rsidRDefault="0038707F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FB9">
              <w:rPr>
                <w:highlight w:val="yellow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A1FB9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EA1FB9" w:rsidRDefault="0038707F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EA1FB9">
              <w:rPr>
                <w:highlight w:val="yellow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A1FB9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EA1FB9" w:rsidRDefault="0038707F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FB9">
              <w:rPr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A1FB9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EA1FB9" w:rsidRDefault="0038707F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FB9">
              <w:rPr>
                <w:highlight w:val="yellow"/>
              </w:rPr>
              <w:t>&lt;*&gt;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A1FB9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EA1FB9" w:rsidRDefault="0038707F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FB9">
              <w:rPr>
                <w:highlight w:val="yellow"/>
              </w:rPr>
              <w:t>&lt;*&gt;</w:t>
            </w:r>
            <w:bookmarkStart w:id="0" w:name="_GoBack"/>
            <w:bookmarkEnd w:id="0"/>
          </w:p>
        </w:tc>
      </w:tr>
    </w:tbl>
    <w:p w:rsidR="00A02F51" w:rsidRDefault="00A02F51" w:rsidP="00A02F51"/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80192"/>
    <w:rsid w:val="00296585"/>
    <w:rsid w:val="002A71B0"/>
    <w:rsid w:val="002B00FB"/>
    <w:rsid w:val="002B334D"/>
    <w:rsid w:val="002D43BE"/>
    <w:rsid w:val="00302902"/>
    <w:rsid w:val="00307C63"/>
    <w:rsid w:val="00321E7D"/>
    <w:rsid w:val="00342D13"/>
    <w:rsid w:val="00362299"/>
    <w:rsid w:val="003832CF"/>
    <w:rsid w:val="0038707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57D3D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C7365"/>
    <w:rsid w:val="006D4BF2"/>
    <w:rsid w:val="006E4B23"/>
    <w:rsid w:val="007120E9"/>
    <w:rsid w:val="0072115F"/>
    <w:rsid w:val="00733CE9"/>
    <w:rsid w:val="00733DC4"/>
    <w:rsid w:val="00747197"/>
    <w:rsid w:val="00760202"/>
    <w:rsid w:val="00771839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4116A"/>
    <w:rsid w:val="00A462C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1FB9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660F-F9FD-40B0-814C-22C3758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2</cp:revision>
  <cp:lastPrinted>2020-11-25T02:02:00Z</cp:lastPrinted>
  <dcterms:created xsi:type="dcterms:W3CDTF">2021-09-27T08:34:00Z</dcterms:created>
  <dcterms:modified xsi:type="dcterms:W3CDTF">2021-09-27T08:34:00Z</dcterms:modified>
</cp:coreProperties>
</file>