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49255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302902">
        <w:rPr>
          <w:rFonts w:ascii="Times New Roman" w:hAnsi="Times New Roman" w:cs="Times New Roman"/>
          <w:sz w:val="32"/>
          <w:szCs w:val="32"/>
        </w:rPr>
        <w:t>ПОСТАНОВЛЕ</w:t>
      </w:r>
      <w:r>
        <w:rPr>
          <w:rFonts w:ascii="Times New Roman" w:hAnsi="Times New Roman" w:cs="Times New Roman"/>
          <w:sz w:val="32"/>
          <w:szCs w:val="32"/>
        </w:rPr>
        <w:t>НИЯ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7E264C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="007E0943">
              <w:rPr>
                <w:rFonts w:eastAsia="Calibri"/>
                <w:szCs w:val="28"/>
              </w:rPr>
              <w:t>2,</w:t>
            </w:r>
            <w:r w:rsidR="00056566" w:rsidRPr="00056566">
              <w:rPr>
                <w:rFonts w:eastAsia="Calibri"/>
                <w:szCs w:val="28"/>
              </w:rPr>
              <w:t xml:space="preserve">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</w:t>
            </w:r>
            <w:r w:rsidR="007E264C">
              <w:rPr>
                <w:rFonts w:eastAsia="Calibri"/>
                <w:szCs w:val="28"/>
              </w:rPr>
              <w:t xml:space="preserve">– </w:t>
            </w:r>
            <w:r w:rsidRPr="00056566">
              <w:rPr>
                <w:rFonts w:eastAsia="Calibri"/>
                <w:szCs w:val="28"/>
              </w:rPr>
              <w:t>2022</w:t>
            </w:r>
            <w:r w:rsidR="007E264C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>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176665">
        <w:rPr>
          <w:rFonts w:eastAsia="Calibri"/>
          <w:bCs/>
          <w:szCs w:val="28"/>
        </w:rPr>
        <w:lastRenderedPageBreak/>
        <w:t xml:space="preserve">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E0943" w:rsidRPr="00492556">
        <w:rPr>
          <w:rFonts w:eastAsia="Calibri"/>
          <w:bCs/>
          <w:szCs w:val="28"/>
          <w:highlight w:val="yellow"/>
        </w:rPr>
        <w:t>ХХ</w:t>
      </w:r>
      <w:r w:rsidRPr="00492556">
        <w:rPr>
          <w:rFonts w:eastAsia="Calibri"/>
          <w:bCs/>
          <w:szCs w:val="28"/>
          <w:highlight w:val="yellow"/>
        </w:rPr>
        <w:t>.</w:t>
      </w:r>
      <w:r w:rsidR="007E0943" w:rsidRPr="00492556">
        <w:rPr>
          <w:rFonts w:eastAsia="Calibri"/>
          <w:bCs/>
          <w:szCs w:val="28"/>
          <w:highlight w:val="yellow"/>
        </w:rPr>
        <w:t>09.2021</w:t>
      </w:r>
      <w:r w:rsidRPr="00492556">
        <w:rPr>
          <w:rFonts w:eastAsia="Calibri"/>
          <w:bCs/>
          <w:szCs w:val="28"/>
          <w:highlight w:val="yellow"/>
        </w:rPr>
        <w:t xml:space="preserve"> № </w:t>
      </w:r>
      <w:r w:rsidR="007E0943" w:rsidRPr="00492556">
        <w:rPr>
          <w:rFonts w:eastAsia="Calibri"/>
          <w:bCs/>
          <w:szCs w:val="28"/>
          <w:highlight w:val="yellow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</w:t>
      </w:r>
      <w:r w:rsidR="007E0943">
        <w:rPr>
          <w:rFonts w:eastAsia="Calibri"/>
          <w:szCs w:val="28"/>
        </w:rPr>
        <w:t>2,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</w:t>
      </w:r>
      <w:r w:rsidR="007E264C">
        <w:rPr>
          <w:rFonts w:eastAsia="Calibri"/>
          <w:szCs w:val="28"/>
        </w:rPr>
        <w:t xml:space="preserve">– </w:t>
      </w:r>
      <w:r w:rsidRPr="00056566">
        <w:rPr>
          <w:rFonts w:eastAsia="Calibri"/>
          <w:szCs w:val="28"/>
        </w:rPr>
        <w:t>2022</w:t>
      </w:r>
      <w:r w:rsidR="007E264C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 xml:space="preserve">годы»» изменения, изложив их в редакции, согласно приложениям </w:t>
      </w:r>
      <w:r w:rsidR="007E0943">
        <w:rPr>
          <w:rFonts w:eastAsia="Calibri"/>
          <w:szCs w:val="28"/>
        </w:rPr>
        <w:t>1,</w:t>
      </w:r>
      <w:r w:rsidR="00056566" w:rsidRPr="00056566">
        <w:rPr>
          <w:rFonts w:eastAsia="Calibri"/>
          <w:szCs w:val="28"/>
        </w:rPr>
        <w:t xml:space="preserve"> </w:t>
      </w:r>
      <w:r w:rsidR="007E0943">
        <w:rPr>
          <w:rFonts w:eastAsia="Calibri"/>
          <w:szCs w:val="28"/>
        </w:rPr>
        <w:t>2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3118"/>
      </w:tblGrid>
      <w:tr w:rsidR="00056566" w:rsidRPr="001E6FE1" w:rsidTr="007E094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7E0943" w:rsidRDefault="007E0943" w:rsidP="00056566">
            <w:pPr>
              <w:widowControl w:val="0"/>
              <w:ind w:hanging="109"/>
              <w:jc w:val="center"/>
              <w:rPr>
                <w:szCs w:val="28"/>
              </w:rPr>
            </w:pPr>
            <w:bookmarkStart w:id="0" w:name="_GoBack" w:colFirst="0" w:colLast="2"/>
            <w:r>
              <w:rPr>
                <w:szCs w:val="28"/>
              </w:rPr>
              <w:t>Врио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6566" w:rsidRPr="007E0943" w:rsidRDefault="007E0943" w:rsidP="00056566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  <w:bookmarkEnd w:id="0"/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  <w:r w:rsidRPr="001D59BF">
        <w:rPr>
          <w:szCs w:val="28"/>
        </w:rPr>
        <w:lastRenderedPageBreak/>
        <w:t xml:space="preserve">Приложение </w:t>
      </w:r>
      <w:r w:rsidR="007E0943">
        <w:rPr>
          <w:szCs w:val="28"/>
        </w:rPr>
        <w:t>1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492556">
        <w:rPr>
          <w:szCs w:val="28"/>
          <w:highlight w:val="yellow"/>
        </w:rPr>
        <w:t xml:space="preserve">от </w:t>
      </w:r>
      <w:r w:rsidR="007E0943" w:rsidRPr="00492556">
        <w:rPr>
          <w:szCs w:val="28"/>
          <w:highlight w:val="yellow"/>
        </w:rPr>
        <w:t>ХХ</w:t>
      </w:r>
      <w:r w:rsidRPr="00492556">
        <w:rPr>
          <w:szCs w:val="28"/>
          <w:highlight w:val="yellow"/>
        </w:rPr>
        <w:t>.</w:t>
      </w:r>
      <w:r w:rsidR="007E0943" w:rsidRPr="00492556">
        <w:rPr>
          <w:szCs w:val="28"/>
          <w:highlight w:val="yellow"/>
        </w:rPr>
        <w:t>09</w:t>
      </w:r>
      <w:r w:rsidRPr="00492556">
        <w:rPr>
          <w:szCs w:val="28"/>
          <w:highlight w:val="yellow"/>
        </w:rPr>
        <w:t>.202</w:t>
      </w:r>
      <w:r w:rsidR="007E0943" w:rsidRPr="00492556">
        <w:rPr>
          <w:szCs w:val="28"/>
          <w:highlight w:val="yellow"/>
        </w:rPr>
        <w:t>1</w:t>
      </w:r>
      <w:r w:rsidRPr="00492556">
        <w:rPr>
          <w:szCs w:val="28"/>
          <w:highlight w:val="yellow"/>
        </w:rPr>
        <w:t xml:space="preserve"> № </w:t>
      </w:r>
      <w:r w:rsidR="007E0943" w:rsidRPr="00492556">
        <w:rPr>
          <w:szCs w:val="28"/>
          <w:highlight w:val="yellow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176665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243E51">
        <w:rPr>
          <w:szCs w:val="28"/>
        </w:rPr>
        <w:t>АО «Северо-Восточный ремонтный центр»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на 2020 – 2022 годы</w:t>
      </w:r>
    </w:p>
    <w:p w:rsidR="00176665" w:rsidRPr="001D59B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176665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НВВ АО «СВРЦ» без учета оплаты потерь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176665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АО «Северо-Восточный ре</w:t>
            </w:r>
            <w:r w:rsidRPr="00E91BD5">
              <w:rPr>
                <w:szCs w:val="28"/>
              </w:rPr>
              <w:t>монтный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7E0D5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2 919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56566">
              <w:rPr>
                <w:szCs w:val="28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24E58">
              <w:rPr>
                <w:szCs w:val="28"/>
              </w:rPr>
              <w:t>3 230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566">
              <w:rPr>
                <w:szCs w:val="28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653A84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3A84">
              <w:rPr>
                <w:highlight w:val="yellow"/>
              </w:rPr>
              <w:t>3 395</w:t>
            </w:r>
          </w:p>
        </w:tc>
      </w:tr>
    </w:tbl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492556" w:rsidRDefault="00492556">
      <w:pPr>
        <w:rPr>
          <w:szCs w:val="28"/>
        </w:rPr>
      </w:pPr>
      <w:r>
        <w:rPr>
          <w:szCs w:val="28"/>
        </w:rPr>
        <w:br w:type="page"/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 w:rsidR="00492556"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492556">
        <w:rPr>
          <w:szCs w:val="28"/>
          <w:highlight w:val="yellow"/>
        </w:rPr>
        <w:t xml:space="preserve">от </w:t>
      </w:r>
      <w:r w:rsidR="00492556" w:rsidRPr="00492556">
        <w:rPr>
          <w:szCs w:val="28"/>
          <w:highlight w:val="yellow"/>
        </w:rPr>
        <w:t>ХХ</w:t>
      </w:r>
      <w:r w:rsidRPr="00492556">
        <w:rPr>
          <w:szCs w:val="28"/>
          <w:highlight w:val="yellow"/>
        </w:rPr>
        <w:t>.</w:t>
      </w:r>
      <w:r w:rsidR="00492556" w:rsidRPr="00492556">
        <w:rPr>
          <w:szCs w:val="28"/>
          <w:highlight w:val="yellow"/>
        </w:rPr>
        <w:t>09</w:t>
      </w:r>
      <w:r w:rsidRPr="00492556">
        <w:rPr>
          <w:szCs w:val="28"/>
          <w:highlight w:val="yellow"/>
        </w:rPr>
        <w:t>.202</w:t>
      </w:r>
      <w:r w:rsidR="00492556" w:rsidRPr="00492556">
        <w:rPr>
          <w:szCs w:val="28"/>
          <w:highlight w:val="yellow"/>
        </w:rPr>
        <w:t>1</w:t>
      </w:r>
      <w:r w:rsidRPr="00492556">
        <w:rPr>
          <w:szCs w:val="28"/>
          <w:highlight w:val="yellow"/>
        </w:rPr>
        <w:t xml:space="preserve"> № </w:t>
      </w:r>
      <w:r w:rsidR="00492556" w:rsidRPr="00492556">
        <w:rPr>
          <w:szCs w:val="28"/>
          <w:highlight w:val="yellow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176665" w:rsidRPr="00826B5F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826B5F">
        <w:rPr>
          <w:bCs/>
          <w:szCs w:val="28"/>
          <w:lang w:val="x-none"/>
        </w:rPr>
        <w:t xml:space="preserve">АО «Северо-Восточный ремонтный центр» </w:t>
      </w:r>
    </w:p>
    <w:p w:rsidR="00176665" w:rsidRPr="00826B5F" w:rsidRDefault="00176665" w:rsidP="00176665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479"/>
        <w:gridCol w:w="1417"/>
        <w:gridCol w:w="1134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Наименование сетевых   </w:t>
            </w:r>
            <w:r w:rsidRPr="00E24E58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1 полугодие 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2 полугодие </w:t>
            </w:r>
          </w:p>
        </w:tc>
      </w:tr>
      <w:tr w:rsidR="00176665" w:rsidRPr="00703AFB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Односта-   </w:t>
            </w:r>
            <w:r w:rsidRPr="00E24E58">
              <w:rPr>
                <w:sz w:val="24"/>
              </w:rPr>
              <w:br/>
              <w:t xml:space="preserve">вочный     </w:t>
            </w:r>
            <w:r w:rsidRPr="00E24E58">
              <w:rPr>
                <w:sz w:val="24"/>
              </w:rPr>
              <w:br/>
              <w:t>тариф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Одноставочный тариф</w:t>
            </w:r>
          </w:p>
        </w:tc>
      </w:tr>
      <w:tr w:rsidR="00176665" w:rsidRPr="00703AFB" w:rsidTr="00492556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на </w:t>
            </w:r>
            <w:r w:rsidRPr="00E24E58">
              <w:rPr>
                <w:sz w:val="24"/>
              </w:rPr>
              <w:br/>
              <w:t xml:space="preserve">оплату    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    </w:t>
            </w:r>
            <w:r w:rsidRPr="00E24E58">
              <w:rPr>
                <w:sz w:val="24"/>
              </w:rPr>
              <w:br/>
              <w:t xml:space="preserve">на оплату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6665" w:rsidRPr="00703AFB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492556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keepNext/>
              <w:jc w:val="center"/>
              <w:outlineLvl w:val="2"/>
              <w:rPr>
                <w:b/>
                <w:bCs/>
                <w:sz w:val="24"/>
                <w:lang w:val="x-none"/>
              </w:rPr>
            </w:pPr>
            <w:r w:rsidRPr="00E24E58">
              <w:rPr>
                <w:bCs/>
                <w:sz w:val="24"/>
              </w:rPr>
              <w:t>П</w:t>
            </w:r>
            <w:r w:rsidRPr="00E24E58">
              <w:rPr>
                <w:bCs/>
                <w:sz w:val="24"/>
                <w:lang w:val="x-none"/>
              </w:rPr>
              <w:t>АО «Камчатскэнерго»</w:t>
            </w:r>
            <w:r w:rsidRPr="00E24E58">
              <w:rPr>
                <w:bCs/>
                <w:sz w:val="24"/>
              </w:rPr>
              <w:t xml:space="preserve"> и </w:t>
            </w:r>
            <w:r w:rsidRPr="00E24E58">
              <w:rPr>
                <w:bCs/>
                <w:sz w:val="24"/>
                <w:lang w:val="x-none"/>
              </w:rPr>
              <w:t xml:space="preserve">АО «Северо-Восточный ремонтный центр»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01.01.2020 г. - 30.06.2020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01.07.2020 г. - 31.12.2020 г.</w:t>
            </w:r>
          </w:p>
        </w:tc>
      </w:tr>
      <w:tr w:rsidR="00176665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663 699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24E58">
              <w:rPr>
                <w:sz w:val="24"/>
              </w:rPr>
              <w:t>1,385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664 923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1,388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01.01.2021 г. - 30.06.2021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01.07.2021 г. - 31.12.2021 г.</w:t>
            </w:r>
          </w:p>
        </w:tc>
      </w:tr>
      <w:tr w:rsidR="004216D6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D6" w:rsidRPr="00E24E58" w:rsidRDefault="004216D6" w:rsidP="004216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653 987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4216D6">
              <w:rPr>
                <w:sz w:val="24"/>
              </w:rPr>
              <w:t>1,365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677 713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1,414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01.01.2022 г. - 30.06.2022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01.07.2022 г. - 31.12.2022 г.</w:t>
            </w:r>
          </w:p>
        </w:tc>
      </w:tr>
      <w:tr w:rsidR="00176665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653A84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653A84" w:rsidRDefault="00653A84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53A84">
              <w:rPr>
                <w:sz w:val="24"/>
                <w:highlight w:val="yellow"/>
              </w:rPr>
              <w:t>550 994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653A84" w:rsidRDefault="00492556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653A84" w:rsidRDefault="00653A84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653A84">
              <w:rPr>
                <w:sz w:val="24"/>
                <w:highlight w:val="yellow"/>
              </w:rPr>
              <w:t>1,150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653A84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653A84" w:rsidRDefault="00653A84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53A84">
              <w:rPr>
                <w:sz w:val="24"/>
                <w:highlight w:val="yellow"/>
              </w:rPr>
              <w:t>895 925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653A84" w:rsidRDefault="00492556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492556" w:rsidRDefault="00653A84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92556">
              <w:rPr>
                <w:sz w:val="24"/>
                <w:highlight w:val="yellow"/>
              </w:rPr>
              <w:t>1,870</w:t>
            </w:r>
          </w:p>
        </w:tc>
      </w:tr>
    </w:tbl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61B"/>
    <w:rsid w:val="00492556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9B2F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1804-4D40-4E29-9F30-A99F197B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6</cp:revision>
  <cp:lastPrinted>2020-10-08T21:28:00Z</cp:lastPrinted>
  <dcterms:created xsi:type="dcterms:W3CDTF">2020-11-05T22:24:00Z</dcterms:created>
  <dcterms:modified xsi:type="dcterms:W3CDTF">2021-09-06T03:15:00Z</dcterms:modified>
</cp:coreProperties>
</file>