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5D" w:rsidRPr="0024663B" w:rsidRDefault="002B525D" w:rsidP="002B5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A5D6EB0" wp14:editId="7D6C33B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2D67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2B525D" w:rsidRPr="0024663B" w:rsidRDefault="002B525D" w:rsidP="002B5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525D" w:rsidRPr="0024663B" w:rsidRDefault="002B525D" w:rsidP="002B5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B525D" w:rsidRPr="0024663B" w:rsidTr="008D69EF">
        <w:tc>
          <w:tcPr>
            <w:tcW w:w="2552" w:type="dxa"/>
            <w:tcBorders>
              <w:bottom w:val="single" w:sz="4" w:space="0" w:color="auto"/>
            </w:tcBorders>
          </w:tcPr>
          <w:p w:rsidR="002B525D" w:rsidRPr="0024663B" w:rsidRDefault="002B525D" w:rsidP="008D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2B525D" w:rsidRPr="0024663B" w:rsidRDefault="002B525D" w:rsidP="008D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525D" w:rsidRPr="0024663B" w:rsidRDefault="002B525D" w:rsidP="008D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2B525D" w:rsidRPr="0024663B" w:rsidRDefault="002B525D" w:rsidP="007D211A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4663B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2B525D" w:rsidRPr="0024663B" w:rsidRDefault="002B525D" w:rsidP="0067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2B525D" w:rsidRPr="0024663B" w:rsidTr="00C30D6C">
        <w:trPr>
          <w:trHeight w:val="2237"/>
        </w:trPr>
        <w:tc>
          <w:tcPr>
            <w:tcW w:w="5528" w:type="dxa"/>
          </w:tcPr>
          <w:p w:rsidR="002B525D" w:rsidRPr="0024663B" w:rsidRDefault="002B525D" w:rsidP="00C30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платы за подключение (технологическое присоединение) к системе теплоснабжения </w:t>
            </w:r>
            <w:r w:rsidR="007D211A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 w:rsidR="007D211A">
              <w:rPr>
                <w:rFonts w:ascii="Times New Roman" w:eastAsia="Calibri" w:hAnsi="Times New Roman" w:cs="Times New Roman"/>
                <w:sz w:val="28"/>
                <w:szCs w:val="28"/>
              </w:rPr>
              <w:t>Корякэнерго</w:t>
            </w:r>
            <w:proofErr w:type="spellEnd"/>
            <w:r w:rsidR="007D211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D211A" w:rsidRPr="00AB2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объектов заявителей на </w:t>
            </w:r>
            <w:r w:rsidR="007D21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территории </w:t>
            </w:r>
            <w:r w:rsidR="007804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Камчатского края </w:t>
            </w:r>
            <w:r w:rsidR="007D211A" w:rsidRPr="00AB2B4C">
              <w:rPr>
                <w:rFonts w:ascii="Times New Roman" w:eastAsia="Calibri" w:hAnsi="Times New Roman" w:cs="Times New Roman"/>
                <w:sz w:val="28"/>
                <w:szCs w:val="28"/>
              </w:rPr>
              <w:t>при наличии технической возможности подключения на 2021 год</w:t>
            </w:r>
          </w:p>
        </w:tc>
      </w:tr>
    </w:tbl>
    <w:p w:rsidR="00DF1B58" w:rsidRPr="00DF1B58" w:rsidRDefault="00DF1B58" w:rsidP="00F745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672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теплоснабжении»</w:t>
      </w:r>
      <w:r w:rsidRPr="00DF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постановлениями Правительства Российской Федерации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22.10.2012 №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1075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ценообр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сфере теплоснабжения»</w:t>
      </w:r>
      <w:r w:rsidRPr="00DF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05.07.2018 №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787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подключении (технологическом присоединении) к системам теплоснабжения, нед</w:t>
      </w:r>
      <w:bookmarkStart w:id="0" w:name="_GoBack"/>
      <w:bookmarkEnd w:id="0"/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ФСТ России от 13.06.2013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760-э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расчету регулируемых цен (тарифов) в сфере теплоснабжения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07.06.2013 №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6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Камчатского края </w:t>
      </w:r>
      <w:r w:rsidR="00BF5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19.12.2008 №</w:t>
      </w:r>
      <w:r w:rsidR="00BF5F48" w:rsidRPr="00BF5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424-П </w:t>
      </w:r>
      <w:r w:rsidR="00BF5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F5F48" w:rsidRPr="00BF5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Региональной службе по т</w:t>
      </w:r>
      <w:r w:rsidR="00BF5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арифам и ценам Камчатского края»</w:t>
      </w:r>
      <w:r w:rsidRPr="00676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Правления Региональной службы по тарифам и ценам Камчатского края от </w:t>
      </w:r>
      <w:r w:rsidR="00FB0CC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30D6C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</w:t>
      </w:r>
      <w:r w:rsidRPr="006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30D6C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</w:p>
    <w:p w:rsidR="009E6E53" w:rsidRDefault="009E6E53" w:rsidP="00F745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</w:p>
    <w:p w:rsidR="00DF1B58" w:rsidRDefault="00DF1B58" w:rsidP="00F745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r w:rsidRPr="00DF1B58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ПОСТАНОВЛЯЮ:</w:t>
      </w:r>
    </w:p>
    <w:p w:rsidR="00F7451F" w:rsidRDefault="00F7451F" w:rsidP="00F745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</w:p>
    <w:p w:rsidR="00DF1B58" w:rsidRPr="00DF1B58" w:rsidRDefault="002D676E" w:rsidP="00F745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1B58" w:rsidRPr="00DF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97C" w:rsidRPr="005E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подключение (технологическое присоединение) к системе теплоснабжения </w:t>
      </w:r>
      <w:r w:rsidR="007D211A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="007D211A">
        <w:rPr>
          <w:rFonts w:ascii="Times New Roman" w:eastAsia="Calibri" w:hAnsi="Times New Roman" w:cs="Times New Roman"/>
          <w:sz w:val="28"/>
          <w:szCs w:val="28"/>
        </w:rPr>
        <w:t>Корякэнерго</w:t>
      </w:r>
      <w:proofErr w:type="spellEnd"/>
      <w:r w:rsidR="007D211A">
        <w:rPr>
          <w:rFonts w:ascii="Times New Roman" w:eastAsia="Calibri" w:hAnsi="Times New Roman" w:cs="Times New Roman"/>
          <w:sz w:val="28"/>
          <w:szCs w:val="28"/>
        </w:rPr>
        <w:t>»</w:t>
      </w:r>
      <w:r w:rsidR="007D211A" w:rsidRPr="00AB2B4C">
        <w:rPr>
          <w:rFonts w:ascii="Times New Roman" w:eastAsia="Calibri" w:hAnsi="Times New Roman" w:cs="Times New Roman"/>
          <w:sz w:val="28"/>
          <w:szCs w:val="28"/>
        </w:rPr>
        <w:t xml:space="preserve"> объектов заявителей на </w:t>
      </w:r>
      <w:r w:rsidR="007D211A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proofErr w:type="spellStart"/>
      <w:r w:rsidR="00C30D6C">
        <w:rPr>
          <w:rFonts w:ascii="Times New Roman" w:eastAsia="Calibri" w:hAnsi="Times New Roman" w:cs="Times New Roman"/>
          <w:sz w:val="28"/>
          <w:szCs w:val="28"/>
        </w:rPr>
        <w:t>Крутогоровского</w:t>
      </w:r>
      <w:proofErr w:type="spellEnd"/>
      <w:r w:rsidR="00C30D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7D2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D6C">
        <w:rPr>
          <w:rFonts w:ascii="Times New Roman" w:eastAsia="Calibri" w:hAnsi="Times New Roman" w:cs="Times New Roman"/>
          <w:sz w:val="28"/>
          <w:szCs w:val="28"/>
        </w:rPr>
        <w:t xml:space="preserve">Соболевского </w:t>
      </w:r>
      <w:r w:rsidR="007D211A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7D211A" w:rsidRPr="00AB2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452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</w:t>
      </w:r>
      <w:r w:rsidR="007D211A" w:rsidRPr="00AB2B4C">
        <w:rPr>
          <w:rFonts w:ascii="Times New Roman" w:eastAsia="Calibri" w:hAnsi="Times New Roman" w:cs="Times New Roman"/>
          <w:sz w:val="28"/>
          <w:szCs w:val="28"/>
        </w:rPr>
        <w:t>при наличии технической возможности подключения на 2021 год</w:t>
      </w:r>
      <w:r w:rsidR="007D211A" w:rsidRPr="00DF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58" w:rsidRPr="00DF1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DF1B58" w:rsidRPr="00DF1B58" w:rsidRDefault="00DF1B58" w:rsidP="00F7451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9A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DF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</w:t>
      </w:r>
      <w:r w:rsidRPr="00DF1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опубликования.</w:t>
      </w:r>
    </w:p>
    <w:p w:rsidR="002B525D" w:rsidRDefault="002B525D" w:rsidP="006727F6">
      <w:pPr>
        <w:widowControl w:val="0"/>
        <w:spacing w:after="0"/>
      </w:pPr>
    </w:p>
    <w:p w:rsidR="00DF1B58" w:rsidRDefault="00DF1B58" w:rsidP="006727F6">
      <w:pPr>
        <w:widowControl w:val="0"/>
        <w:spacing w:after="0"/>
      </w:pPr>
    </w:p>
    <w:p w:rsidR="00511C49" w:rsidRPr="006B3751" w:rsidRDefault="00511C49" w:rsidP="006727F6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2977"/>
        <w:gridCol w:w="3118"/>
      </w:tblGrid>
      <w:tr w:rsidR="00511C49" w:rsidRPr="006B3751" w:rsidTr="00955744">
        <w:trPr>
          <w:trHeight w:val="1134"/>
        </w:trPr>
        <w:tc>
          <w:tcPr>
            <w:tcW w:w="3686" w:type="dxa"/>
            <w:shd w:val="clear" w:color="auto" w:fill="auto"/>
          </w:tcPr>
          <w:p w:rsidR="00511C49" w:rsidRPr="00F7451F" w:rsidRDefault="00F7451F" w:rsidP="00955744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2977" w:type="dxa"/>
            <w:shd w:val="clear" w:color="auto" w:fill="auto"/>
          </w:tcPr>
          <w:p w:rsidR="00511C49" w:rsidRPr="006B3751" w:rsidRDefault="00511C49" w:rsidP="0095574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6B375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11C49" w:rsidRPr="006B3751" w:rsidRDefault="00511C49" w:rsidP="0095574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11C49" w:rsidRPr="00F7451F" w:rsidRDefault="00F7451F" w:rsidP="0095574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DF1B58" w:rsidRPr="00DF1B58" w:rsidRDefault="00511C49" w:rsidP="00DF1B58">
      <w:pPr>
        <w:spacing w:after="0" w:line="240" w:lineRule="auto"/>
        <w:jc w:val="both"/>
      </w:pPr>
      <w:r w:rsidRPr="006B37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C851" wp14:editId="3FEF8D70">
                <wp:simplePos x="0" y="0"/>
                <wp:positionH relativeFrom="column">
                  <wp:posOffset>-146685</wp:posOffset>
                </wp:positionH>
                <wp:positionV relativeFrom="page">
                  <wp:posOffset>10039350</wp:posOffset>
                </wp:positionV>
                <wp:extent cx="2505075" cy="337406"/>
                <wp:effectExtent l="0" t="0" r="9525" b="5715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3374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1C49" w:rsidRPr="000102D7" w:rsidRDefault="00511C49" w:rsidP="00511C49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6C85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55pt;margin-top:790.5pt;width:197.2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jTcQIAALcEAAAOAAAAZHJzL2Uyb0RvYy54bWysVM2O0zAQviPxDpbvNOk/VE1XpasipGp3&#10;pS7as+s4bYTjMbbbpNy47yvwDhw4cOMVum/E2El/WDghenDHns8znm++yfiqKiTZCWNzUAltt2JK&#10;hOKQ5mqd0A/381evKbGOqZRJUCKhe2Hp1eTli3GpR6IDG5CpMASDKDsqdUI3zulRFFm+EQWzLdBC&#10;oTMDUzCHW7OOUsNKjF7IqBPHg6gEk2oDXFiLp9e1k05C/CwT3N1mmRWOyITi21xYTVhXfo0mYzZa&#10;G6Y3OW+ewf7hFQXLFSY9hbpmjpGtyf8IVeTcgIXMtTgUEWRZzkWoAatpx8+qWW6YFqEWJMfqE032&#10;/4XlN7s7Q/I0oQNKFCuwRYevh2+H74efhx9PX54eSdtzVGo7QuhSI9hVb6HCXod6rV4A/2gREl1g&#10;6gsW0Z6TKjOF/8dqCV7ENuxP1IvKEY6HnX7cj4d9Sjj6ut1hLx74vNH5tjbWvRNQEG8k1GBrwwvY&#10;bmFdDT1CfDILMk/nuZRhs7czaciOoQpQPCmUlEhmHR4mdB5+TbbfrklFSiSm249DJgU+Xp1KKh9X&#10;BIU1+X39dcnectWqQqg3V5DukTcDtfqs5vMca1jgA+6YQbkhIzhC7haXTAKmhMaiZAPm89/OPR5V&#10;gF5KSpRvQu2nLTMC63qvUB9v2r2e13vY9PrDDm7MpWd16VHbYgbITRuHVfNgeryTRzMzUDzgpE19&#10;VnQxxTF3Qt3RnLl6qHBSuZhOAwgVrplbqKXmR7n4Dt1XD8zopo0OBXADR6Gz0bNu1lhPtYLp1kGW&#10;h1afWW10h9MRxNJMsh+/y31Anb83k18AAAD//wMAUEsDBBQABgAIAAAAIQARHmQD4QAAAA0BAAAP&#10;AAAAZHJzL2Rvd25yZXYueG1sTI/BTsMwEETvSPyDtUjcWsd1aKsQp4KKnrgUQwVHJzZxRGxHsdOG&#10;v2c5wXFnnmZnyt3senI2Y+yCF8CWGRDjm6A73wp4ez0stkBiUl6rPngj4NtE2FXXV6UqdLj4F3OW&#10;qSUY4mOhBNiUhoLS2FjjVFyGwXj0PsPoVMJzbKke1QXDXU9XWbamTnUeP1g1mL01zZecnICT/ZCS&#10;1fypfzzy98PxWYZ82gtxezM/3ANJZk5/MPzWx+pQYac6TF5H0gtYrDhDFI27LcNViPANy4HUKK15&#10;zoBWJf2/ovoBAAD//wMAUEsBAi0AFAAGAAgAAAAhALaDOJL+AAAA4QEAABMAAAAAAAAAAAAAAAAA&#10;AAAAAFtDb250ZW50X1R5cGVzXS54bWxQSwECLQAUAAYACAAAACEAOP0h/9YAAACUAQAACwAAAAAA&#10;AAAAAAAAAAAvAQAAX3JlbHMvLnJlbHNQSwECLQAUAAYACAAAACEAObFI03ECAAC3BAAADgAAAAAA&#10;AAAAAAAAAAAuAgAAZHJzL2Uyb0RvYy54bWxQSwECLQAUAAYACAAAACEAER5kA+EAAAANAQAADwAA&#10;AAAAAAAAAAAAAADLBAAAZHJzL2Rvd25yZXYueG1sUEsFBgAAAAAEAAQA8wAAANkFAAAAAA==&#10;" fillcolor="window" stroked="f" strokeweight=".5pt">
                <v:path arrowok="t"/>
                <v:textbox>
                  <w:txbxContent>
                    <w:p w:rsidR="00511C49" w:rsidRPr="000102D7" w:rsidRDefault="00511C49" w:rsidP="00511C49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F1B58" w:rsidRPr="00DF1B58">
        <w:br w:type="page"/>
      </w:r>
    </w:p>
    <w:p w:rsidR="00DC2F4B" w:rsidRPr="00DC2F4B" w:rsidRDefault="00DC2F4B" w:rsidP="00F7451F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C2F4B" w:rsidRPr="00DC2F4B" w:rsidRDefault="00DC2F4B" w:rsidP="00F7451F">
      <w:pPr>
        <w:tabs>
          <w:tab w:val="left" w:pos="4140"/>
          <w:tab w:val="left" w:pos="432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DC2F4B" w:rsidRPr="00DC2F4B" w:rsidRDefault="00DC2F4B" w:rsidP="00F7451F">
      <w:pPr>
        <w:tabs>
          <w:tab w:val="left" w:pos="4140"/>
          <w:tab w:val="left" w:pos="432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DC2F4B" w:rsidRPr="00BF5F48" w:rsidRDefault="00DC2F4B" w:rsidP="00F7451F">
      <w:pPr>
        <w:tabs>
          <w:tab w:val="left" w:pos="4140"/>
          <w:tab w:val="left" w:pos="432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0CC0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18.08.2021</w:t>
      </w:r>
      <w:r w:rsidRPr="00D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B0CC0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</w:p>
    <w:p w:rsidR="00DA04E7" w:rsidRDefault="00DA04E7" w:rsidP="00D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Par29"/>
      <w:bookmarkEnd w:id="1"/>
    </w:p>
    <w:p w:rsidR="00125847" w:rsidRPr="002D676E" w:rsidRDefault="00125847" w:rsidP="00125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45C4">
        <w:rPr>
          <w:rFonts w:ascii="Times New Roman" w:eastAsia="Calibri" w:hAnsi="Times New Roman" w:cs="Times New Roman"/>
          <w:bCs/>
          <w:sz w:val="24"/>
          <w:szCs w:val="24"/>
        </w:rPr>
        <w:t>ПЛАТА</w:t>
      </w:r>
      <w:r w:rsidR="00BD45C4">
        <w:rPr>
          <w:rFonts w:ascii="Times New Roman" w:eastAsia="Calibri" w:hAnsi="Times New Roman" w:cs="Times New Roman"/>
          <w:bCs/>
          <w:sz w:val="24"/>
          <w:szCs w:val="24"/>
        </w:rPr>
        <w:t>*</w:t>
      </w:r>
    </w:p>
    <w:p w:rsidR="00125847" w:rsidRPr="00DC2F4B" w:rsidRDefault="005E497C" w:rsidP="00125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97C">
        <w:rPr>
          <w:rFonts w:ascii="Times New Roman" w:eastAsia="Calibri" w:hAnsi="Times New Roman" w:cs="Times New Roman"/>
          <w:bCs/>
          <w:sz w:val="28"/>
          <w:szCs w:val="28"/>
        </w:rPr>
        <w:t>за подключение (технологическое присоединение) к системе</w:t>
      </w:r>
      <w:r w:rsidR="007D211A">
        <w:rPr>
          <w:rFonts w:ascii="Times New Roman" w:eastAsia="Calibri" w:hAnsi="Times New Roman" w:cs="Times New Roman"/>
          <w:bCs/>
          <w:sz w:val="28"/>
          <w:szCs w:val="28"/>
        </w:rPr>
        <w:t xml:space="preserve"> теплоснабжения</w:t>
      </w:r>
      <w:r w:rsidR="007D211A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7D211A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="007D211A">
        <w:rPr>
          <w:rFonts w:ascii="Times New Roman" w:eastAsia="Calibri" w:hAnsi="Times New Roman" w:cs="Times New Roman"/>
          <w:sz w:val="28"/>
          <w:szCs w:val="28"/>
        </w:rPr>
        <w:t>Корякэнерго</w:t>
      </w:r>
      <w:proofErr w:type="spellEnd"/>
      <w:r w:rsidR="007D211A">
        <w:rPr>
          <w:rFonts w:ascii="Times New Roman" w:eastAsia="Calibri" w:hAnsi="Times New Roman" w:cs="Times New Roman"/>
          <w:sz w:val="28"/>
          <w:szCs w:val="28"/>
        </w:rPr>
        <w:t>»</w:t>
      </w:r>
      <w:r w:rsidR="007D211A" w:rsidRPr="00AB2B4C">
        <w:rPr>
          <w:rFonts w:ascii="Times New Roman" w:eastAsia="Calibri" w:hAnsi="Times New Roman" w:cs="Times New Roman"/>
          <w:sz w:val="28"/>
          <w:szCs w:val="28"/>
        </w:rPr>
        <w:t xml:space="preserve"> объектов заявителей на </w:t>
      </w:r>
      <w:r w:rsidR="007D211A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proofErr w:type="spellStart"/>
      <w:r w:rsidR="00C30D6C">
        <w:rPr>
          <w:rFonts w:ascii="Times New Roman" w:eastAsia="Calibri" w:hAnsi="Times New Roman" w:cs="Times New Roman"/>
          <w:sz w:val="28"/>
          <w:szCs w:val="28"/>
        </w:rPr>
        <w:t>Крутогоровского</w:t>
      </w:r>
      <w:proofErr w:type="spellEnd"/>
      <w:r w:rsidR="00C30D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Соболевского муниципального района</w:t>
      </w:r>
      <w:r w:rsidR="00C30D6C" w:rsidRPr="00AB2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D6C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</w:t>
      </w:r>
      <w:r w:rsidR="007D211A" w:rsidRPr="00AB2B4C">
        <w:rPr>
          <w:rFonts w:ascii="Times New Roman" w:eastAsia="Calibri" w:hAnsi="Times New Roman" w:cs="Times New Roman"/>
          <w:sz w:val="28"/>
          <w:szCs w:val="28"/>
        </w:rPr>
        <w:t>при наличии технической возможности подключения на 2021 год</w:t>
      </w:r>
    </w:p>
    <w:p w:rsidR="00125847" w:rsidRPr="00DC2F4B" w:rsidRDefault="00125847" w:rsidP="0012584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bCs/>
        </w:rPr>
      </w:pPr>
      <w:r w:rsidRPr="00DC2F4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C2F4B">
        <w:rPr>
          <w:rFonts w:ascii="Times New Roman" w:eastAsia="Calibri" w:hAnsi="Times New Roman" w:cs="Times New Roman"/>
          <w:bCs/>
        </w:rPr>
        <w:t>тыс.</w:t>
      </w:r>
      <w:r w:rsidR="002D01B8">
        <w:rPr>
          <w:rFonts w:ascii="Times New Roman" w:eastAsia="Calibri" w:hAnsi="Times New Roman" w:cs="Times New Roman"/>
          <w:bCs/>
        </w:rPr>
        <w:t xml:space="preserve"> </w:t>
      </w:r>
      <w:r w:rsidRPr="00DC2F4B">
        <w:rPr>
          <w:rFonts w:ascii="Times New Roman" w:eastAsia="Calibri" w:hAnsi="Times New Roman" w:cs="Times New Roman"/>
          <w:bCs/>
        </w:rPr>
        <w:t>руб./Гкал/ч</w:t>
      </w:r>
    </w:p>
    <w:p w:rsidR="00125847" w:rsidRPr="00DC2F4B" w:rsidRDefault="00125847" w:rsidP="00125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C2F4B">
        <w:rPr>
          <w:rFonts w:ascii="Times New Roman" w:eastAsia="Calibri" w:hAnsi="Times New Roman" w:cs="Times New Roman"/>
        </w:rPr>
        <w:t>(без учета НДС)</w:t>
      </w:r>
    </w:p>
    <w:tbl>
      <w:tblPr>
        <w:tblW w:w="5077" w:type="pct"/>
        <w:tblLayout w:type="fixed"/>
        <w:tblLook w:val="04A0" w:firstRow="1" w:lastRow="0" w:firstColumn="1" w:lastColumn="0" w:noHBand="0" w:noVBand="1"/>
      </w:tblPr>
      <w:tblGrid>
        <w:gridCol w:w="987"/>
        <w:gridCol w:w="237"/>
        <w:gridCol w:w="297"/>
        <w:gridCol w:w="7121"/>
        <w:gridCol w:w="1134"/>
      </w:tblGrid>
      <w:tr w:rsidR="00125847" w:rsidRPr="00DC2F4B" w:rsidTr="009B358E">
        <w:trPr>
          <w:trHeight w:val="3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91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25847" w:rsidRPr="00DC2F4B" w:rsidTr="009B358E">
        <w:trPr>
          <w:trHeight w:val="259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25847" w:rsidRPr="00DC2F4B" w:rsidTr="009B358E">
        <w:trPr>
          <w:trHeight w:val="30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подключение объектов заявителей, </w:t>
            </w:r>
            <w:r w:rsidR="00863C4F" w:rsidRPr="00863C4F">
              <w:rPr>
                <w:rFonts w:ascii="Times New Roman" w:eastAsia="Times New Roman" w:hAnsi="Times New Roman" w:cs="Times New Roman"/>
                <w:lang w:eastAsia="ru-RU"/>
              </w:rPr>
              <w:t>при наличии технической возможности подключения</w:t>
            </w: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47" w:rsidRPr="00DC2F4B" w:rsidTr="009B358E">
        <w:trPr>
          <w:trHeight w:val="25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7" w:rsidRPr="00743032" w:rsidRDefault="00FD65BC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30D6C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35,02</w:t>
            </w:r>
          </w:p>
        </w:tc>
      </w:tr>
      <w:tr w:rsidR="00125847" w:rsidRPr="00DC2F4B" w:rsidTr="009B358E">
        <w:trPr>
          <w:trHeight w:val="105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заявителей, </w:t>
            </w:r>
            <w:r w:rsidR="00863C4F" w:rsidRPr="00863C4F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технической возможности подключения </w:t>
            </w: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(П2.1), 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7" w:rsidRPr="00743032" w:rsidRDefault="00C30D6C" w:rsidP="002D01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D6C">
              <w:rPr>
                <w:rFonts w:ascii="Times New Roman" w:hAnsi="Times New Roman" w:cs="Times New Roman"/>
                <w:bCs/>
                <w:highlight w:val="yellow"/>
              </w:rPr>
              <w:t>1 385,37</w:t>
            </w: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Надземная (наземная) прокладка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2D676E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50 - 250 мм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2D676E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251 - 400 мм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2D676E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401 - 550 мм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2D676E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2.1.4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551 - 700 мм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2D676E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2.1.5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701 мм и выше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2D676E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прокладка, 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C30D6C" w:rsidRDefault="00C30D6C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C30D6C">
              <w:rPr>
                <w:rFonts w:ascii="Times New Roman" w:hAnsi="Times New Roman" w:cs="Times New Roman"/>
                <w:bCs/>
                <w:highlight w:val="yellow"/>
              </w:rPr>
              <w:t>1 385,37</w:t>
            </w: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канальная прокладка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C30D6C" w:rsidRDefault="00C30D6C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30D6C">
              <w:rPr>
                <w:rFonts w:ascii="Times New Roman" w:hAnsi="Times New Roman" w:cs="Times New Roman"/>
                <w:bCs/>
                <w:highlight w:val="yellow"/>
              </w:rPr>
              <w:t>1 385,37</w:t>
            </w: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2.2.1.1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50 - 250 мм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C30D6C" w:rsidRDefault="00C30D6C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30D6C">
              <w:rPr>
                <w:rFonts w:ascii="Times New Roman" w:hAnsi="Times New Roman" w:cs="Times New Roman"/>
                <w:bCs/>
                <w:highlight w:val="yellow"/>
              </w:rPr>
              <w:t>1 385,37</w:t>
            </w: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2.2.1.2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251 - 400 мм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2.2.1.3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401 - 550 мм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2.2.1.4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551 - 700 мм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2.2.1.5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701 мм и выше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бесканальная</w:t>
            </w:r>
            <w:proofErr w:type="spellEnd"/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 xml:space="preserve"> прокладка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2.2.2.1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50 - 250 мм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2.2.2.2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251 - 400 мм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2.2.2.3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401 - 550 мм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2.2.2.4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551 - 700 мм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2.2.2.5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701 мм и выше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9B358E">
        <w:trPr>
          <w:trHeight w:val="99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Расходы на создание (реконстр</w:t>
            </w:r>
            <w:r w:rsidR="005E497C">
              <w:rPr>
                <w:rFonts w:ascii="Times New Roman" w:eastAsia="Times New Roman" w:hAnsi="Times New Roman" w:cs="Times New Roman"/>
                <w:lang w:eastAsia="ru-RU"/>
              </w:rPr>
              <w:t>укцию) тепловых пунктов от суще</w:t>
            </w: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 xml:space="preserve">ствующих тепловых сетей или источников тепловой энергии до точек подключения объектов заявителей, </w:t>
            </w:r>
            <w:r w:rsidR="00863C4F" w:rsidRPr="00863C4F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технической возможности подключения </w:t>
            </w: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(П2.2)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7" w:rsidRPr="005E497C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25847" w:rsidRPr="00DC2F4B" w:rsidTr="009B358E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Налог на прибыль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5E497C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125847" w:rsidRPr="00FB2C1B" w:rsidRDefault="00125847" w:rsidP="00BD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Плата за подключение объекта заявителя формируется в расчете на 1 Гкал/ч подключаемой тепловой нагрузки по формуле в соответствие с пунктом 170 Методических указаний по </w:t>
      </w:r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расчету регулируемых цен (тарифов) в сфере теплоснабжения, утвержденн</w:t>
      </w:r>
      <w:r w:rsidR="002D01B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2D0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B8" w:rsidRPr="002D01B8">
        <w:rPr>
          <w:rFonts w:ascii="Times New Roman" w:eastAsia="Times New Roman" w:hAnsi="Times New Roman" w:cs="Times New Roman"/>
          <w:sz w:val="24"/>
          <w:szCs w:val="24"/>
          <w:lang w:eastAsia="ru-RU"/>
        </w:rPr>
        <w:t>ФСТ России от 13.06.2013 № 760-э «Об утверждении Методических указаний по расчету регулируемых цен (тарифов) в сфере теплоснабжения»</w:t>
      </w:r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5847" w:rsidRPr="00FB2C1B" w:rsidRDefault="00125847" w:rsidP="00BD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96D524" wp14:editId="1B7B80F9">
            <wp:extent cx="2333625" cy="4381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руб./Гкал/ч), </w:t>
      </w:r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25847" w:rsidRPr="00FB2C1B" w:rsidRDefault="00125847" w:rsidP="00BD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FA174" wp14:editId="2EB1C68B">
            <wp:extent cx="21907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проведение мероприятий по подключению объектов заявителей, определенные </w:t>
      </w:r>
    </w:p>
    <w:p w:rsidR="00125847" w:rsidRPr="00FB2C1B" w:rsidRDefault="00125847" w:rsidP="00BD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1A8F72" wp14:editId="16FDF729">
            <wp:extent cx="447675" cy="2667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создание (реконструкцию) тепловых сетей (за исключением создания (реконструкции) тепловых пунктов) i-</w:t>
      </w:r>
      <w:proofErr w:type="spellStart"/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диапазона диаметров j-</w:t>
      </w:r>
      <w:proofErr w:type="spellStart"/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прокладки от существующих тепловых сетей или источников тепловой энергии до точек подключения объектов заявителей, </w:t>
      </w:r>
      <w:r w:rsidR="00561459" w:rsidRPr="00561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технической возможности подключения</w:t>
      </w:r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847" w:rsidRPr="00FB2C1B" w:rsidRDefault="00125847" w:rsidP="00BD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2C1B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FFA55B" wp14:editId="15775626">
            <wp:extent cx="333375" cy="2762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заявителей, </w:t>
      </w:r>
      <w:r w:rsidR="00561459" w:rsidRPr="00561459">
        <w:rPr>
          <w:rFonts w:ascii="Times New Roman" w:eastAsia="Calibri" w:hAnsi="Times New Roman" w:cs="Times New Roman"/>
          <w:sz w:val="24"/>
          <w:szCs w:val="24"/>
          <w:lang w:eastAsia="ru-RU"/>
        </w:rPr>
        <w:t>при наличии технической возможности подключения</w:t>
      </w:r>
      <w:r w:rsidRPr="00FB2C1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F1B58" w:rsidRDefault="00125847" w:rsidP="00B762B6">
      <w:pPr>
        <w:autoSpaceDE w:val="0"/>
        <w:autoSpaceDN w:val="0"/>
        <w:adjustRightInd w:val="0"/>
        <w:spacing w:after="0" w:line="240" w:lineRule="auto"/>
        <w:jc w:val="both"/>
      </w:pPr>
      <w:r w:rsidRPr="00FB2C1B">
        <w:rPr>
          <w:rFonts w:ascii="Times New Roman" w:eastAsia="Calibri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1E30AB3A" wp14:editId="4C25851E">
            <wp:extent cx="219075" cy="1809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налог на прибыль, отнесенный к плате за подключение.</w:t>
      </w:r>
    </w:p>
    <w:sectPr w:rsidR="00DF1B58" w:rsidSect="00F745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82"/>
    <w:rsid w:val="00025356"/>
    <w:rsid w:val="000702AB"/>
    <w:rsid w:val="000941F3"/>
    <w:rsid w:val="00125847"/>
    <w:rsid w:val="00131573"/>
    <w:rsid w:val="00212BC0"/>
    <w:rsid w:val="00234E63"/>
    <w:rsid w:val="002963F5"/>
    <w:rsid w:val="002B525D"/>
    <w:rsid w:val="002D01B8"/>
    <w:rsid w:val="002D676E"/>
    <w:rsid w:val="00342B0E"/>
    <w:rsid w:val="003778C1"/>
    <w:rsid w:val="003A11AA"/>
    <w:rsid w:val="003A6F31"/>
    <w:rsid w:val="003D1FEC"/>
    <w:rsid w:val="004C00D8"/>
    <w:rsid w:val="00511C49"/>
    <w:rsid w:val="00561459"/>
    <w:rsid w:val="00581EEC"/>
    <w:rsid w:val="005E497C"/>
    <w:rsid w:val="005F4B7A"/>
    <w:rsid w:val="0065533B"/>
    <w:rsid w:val="006727F6"/>
    <w:rsid w:val="00676745"/>
    <w:rsid w:val="006D146A"/>
    <w:rsid w:val="00743032"/>
    <w:rsid w:val="00765202"/>
    <w:rsid w:val="00780452"/>
    <w:rsid w:val="007D211A"/>
    <w:rsid w:val="00863C4F"/>
    <w:rsid w:val="00867B26"/>
    <w:rsid w:val="008A22F2"/>
    <w:rsid w:val="008E146F"/>
    <w:rsid w:val="009A5728"/>
    <w:rsid w:val="009B358E"/>
    <w:rsid w:val="009E6E53"/>
    <w:rsid w:val="00A2527A"/>
    <w:rsid w:val="00AD6C19"/>
    <w:rsid w:val="00B72027"/>
    <w:rsid w:val="00B762B6"/>
    <w:rsid w:val="00B903AC"/>
    <w:rsid w:val="00BD45C4"/>
    <w:rsid w:val="00BF5F48"/>
    <w:rsid w:val="00C30D6C"/>
    <w:rsid w:val="00CE4D9E"/>
    <w:rsid w:val="00D93153"/>
    <w:rsid w:val="00DA04E7"/>
    <w:rsid w:val="00DC2F4B"/>
    <w:rsid w:val="00DE72C9"/>
    <w:rsid w:val="00DF0355"/>
    <w:rsid w:val="00DF1B58"/>
    <w:rsid w:val="00E75593"/>
    <w:rsid w:val="00EE4181"/>
    <w:rsid w:val="00F3005B"/>
    <w:rsid w:val="00F401BA"/>
    <w:rsid w:val="00F50782"/>
    <w:rsid w:val="00F7451F"/>
    <w:rsid w:val="00FB0CC0"/>
    <w:rsid w:val="00FB2C1B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0A0BF-53E8-4495-9EAC-F446FDAE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1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11C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06BD-3150-4AC9-8248-58E99921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Зенькова Ульяна Владимировна</cp:lastModifiedBy>
  <cp:revision>42</cp:revision>
  <cp:lastPrinted>2021-07-13T04:38:00Z</cp:lastPrinted>
  <dcterms:created xsi:type="dcterms:W3CDTF">2020-12-16T11:01:00Z</dcterms:created>
  <dcterms:modified xsi:type="dcterms:W3CDTF">2021-08-06T03:13:00Z</dcterms:modified>
</cp:coreProperties>
</file>