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176665" w:rsidP="00FF6101">
            <w:pPr>
              <w:jc w:val="both"/>
              <w:rPr>
                <w:bCs/>
                <w:szCs w:val="28"/>
                <w:lang w:eastAsia="en-US"/>
              </w:rPr>
            </w:pPr>
            <w:r w:rsidRPr="00056566">
              <w:rPr>
                <w:rFonts w:eastAsia="Calibri"/>
                <w:szCs w:val="28"/>
              </w:rPr>
              <w:t>О внесении изменений в постановлени</w:t>
            </w:r>
            <w:r w:rsidR="00FF6101">
              <w:rPr>
                <w:rFonts w:eastAsia="Calibri"/>
                <w:szCs w:val="28"/>
              </w:rPr>
              <w:t>е</w:t>
            </w:r>
            <w:r w:rsidRPr="00056566">
              <w:rPr>
                <w:rFonts w:eastAsia="Calibri"/>
                <w:szCs w:val="28"/>
              </w:rPr>
              <w:t xml:space="preserve"> Региональной службы по тарифам и ценам Камчатского края от 1</w:t>
            </w:r>
            <w:r w:rsidR="009201D2">
              <w:rPr>
                <w:rFonts w:eastAsia="Calibri"/>
                <w:szCs w:val="28"/>
              </w:rPr>
              <w:t>9</w:t>
            </w:r>
            <w:r w:rsidRPr="00056566">
              <w:rPr>
                <w:rFonts w:eastAsia="Calibri"/>
                <w:szCs w:val="28"/>
              </w:rPr>
              <w:t>.1</w:t>
            </w:r>
            <w:r w:rsidR="009201D2">
              <w:rPr>
                <w:rFonts w:eastAsia="Calibri"/>
                <w:szCs w:val="28"/>
              </w:rPr>
              <w:t>2</w:t>
            </w:r>
            <w:r w:rsidRPr="00056566">
              <w:rPr>
                <w:rFonts w:eastAsia="Calibri"/>
                <w:szCs w:val="28"/>
              </w:rPr>
              <w:t xml:space="preserve">.2019 № </w:t>
            </w:r>
            <w:r w:rsidR="009201D2">
              <w:rPr>
                <w:rFonts w:eastAsia="Calibri"/>
                <w:szCs w:val="28"/>
              </w:rPr>
              <w:t>419</w:t>
            </w:r>
            <w:r w:rsidRPr="00056566">
              <w:rPr>
                <w:rFonts w:eastAsia="Calibri"/>
                <w:szCs w:val="28"/>
              </w:rPr>
              <w:t xml:space="preserve"> «</w:t>
            </w:r>
            <w:r w:rsidR="00FF6101" w:rsidRPr="00FF6101">
              <w:rPr>
                <w:szCs w:val="28"/>
              </w:rPr>
              <w:t>Об утверждении тарифов на электрическую энергию, поставля</w:t>
            </w:r>
            <w:r w:rsidR="00FF6101">
              <w:rPr>
                <w:szCs w:val="28"/>
              </w:rPr>
              <w:t xml:space="preserve">емую </w:t>
            </w:r>
            <w:r w:rsidR="009201D2">
              <w:rPr>
                <w:rFonts w:eastAsia="Calibri"/>
                <w:szCs w:val="28"/>
              </w:rPr>
              <w:t>П</w:t>
            </w:r>
            <w:r w:rsidRPr="00056566">
              <w:rPr>
                <w:rFonts w:eastAsia="Calibri"/>
                <w:szCs w:val="28"/>
              </w:rPr>
              <w:t>АО «</w:t>
            </w:r>
            <w:r w:rsidR="009201D2">
              <w:rPr>
                <w:rFonts w:eastAsia="Calibri"/>
                <w:szCs w:val="28"/>
              </w:rPr>
              <w:t>Камчатскэнерго</w:t>
            </w:r>
            <w:r w:rsidRPr="00056566">
              <w:rPr>
                <w:rFonts w:eastAsia="Calibri"/>
                <w:szCs w:val="28"/>
              </w:rPr>
              <w:t>»</w:t>
            </w:r>
            <w:r w:rsidR="009201D2">
              <w:rPr>
                <w:rFonts w:eastAsia="Calibri"/>
                <w:szCs w:val="28"/>
              </w:rPr>
              <w:t xml:space="preserve"> (Мутновские ГеоЭС)</w:t>
            </w:r>
            <w:r w:rsidRPr="00056566">
              <w:rPr>
                <w:rFonts w:eastAsia="Calibri"/>
                <w:szCs w:val="28"/>
              </w:rPr>
              <w:t xml:space="preserve"> на 2020 -2022 годы»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6101" w:rsidRDefault="00FF6101" w:rsidP="00FF6101">
      <w:pPr>
        <w:suppressAutoHyphens/>
        <w:adjustRightInd w:val="0"/>
        <w:ind w:firstLine="720"/>
        <w:jc w:val="both"/>
        <w:rPr>
          <w:szCs w:val="28"/>
        </w:rPr>
      </w:pPr>
      <w:r w:rsidRPr="005671C7">
        <w:rPr>
          <w:szCs w:val="28"/>
        </w:rPr>
        <w:t>В соответствии с Федеральным законом от 26.</w:t>
      </w:r>
      <w:r>
        <w:rPr>
          <w:szCs w:val="28"/>
        </w:rPr>
        <w:t>03.2003 № 35-ФЗ «Об электроэнер</w:t>
      </w:r>
      <w:r w:rsidRPr="005671C7">
        <w:rPr>
          <w:szCs w:val="28"/>
        </w:rPr>
        <w:t>гетике», постановлением Правительства Российской Федерации от 29.12.2011 № 1178 «О ценообразовании в области регулируе</w:t>
      </w:r>
      <w:r>
        <w:rPr>
          <w:szCs w:val="28"/>
        </w:rPr>
        <w:t>мых цен (тарифов) в электроэнер</w:t>
      </w:r>
      <w:r w:rsidRPr="005671C7">
        <w:rPr>
          <w:szCs w:val="28"/>
        </w:rPr>
        <w:t>гетике», приказами Федеральной службы по тарифам России от 26.10.2010 № 254-э/1 «Об утверждении методических указ</w:t>
      </w:r>
      <w:r>
        <w:rPr>
          <w:szCs w:val="28"/>
        </w:rPr>
        <w:t>аний по расчету и применению по</w:t>
      </w:r>
      <w:r w:rsidRPr="005671C7">
        <w:rPr>
          <w:szCs w:val="28"/>
        </w:rPr>
        <w:t>нижающих (повышающих) коэффициентов,</w:t>
      </w:r>
      <w:r>
        <w:rPr>
          <w:szCs w:val="28"/>
        </w:rPr>
        <w:t xml:space="preserve"> позволяющих обеспечить соответ</w:t>
      </w:r>
      <w:r w:rsidRPr="005671C7">
        <w:rPr>
          <w:szCs w:val="28"/>
        </w:rPr>
        <w:t>ствие уровня тарифов, установленных для организаций, осуществляющих ре</w:t>
      </w:r>
      <w:r>
        <w:rPr>
          <w:szCs w:val="28"/>
        </w:rPr>
        <w:t>гу</w:t>
      </w:r>
      <w:r w:rsidRPr="005671C7">
        <w:rPr>
          <w:szCs w:val="28"/>
        </w:rPr>
        <w:t>лируемую деятельность, уровню надежности и качества поставляемых товаров и оказываемых услуг», от 17.02.2012 № 98-э «</w:t>
      </w:r>
      <w:r>
        <w:rPr>
          <w:szCs w:val="28"/>
        </w:rPr>
        <w:t>Об утверждении Методических ука</w:t>
      </w:r>
      <w:r w:rsidRPr="005671C7">
        <w:rPr>
          <w:szCs w:val="28"/>
        </w:rPr>
        <w:t>заний по расчету тарифов на услуги по перед</w:t>
      </w:r>
      <w:r>
        <w:rPr>
          <w:szCs w:val="28"/>
        </w:rPr>
        <w:t>аче электрической энергии, уста</w:t>
      </w:r>
      <w:r w:rsidRPr="005671C7">
        <w:rPr>
          <w:szCs w:val="28"/>
        </w:rPr>
        <w:t>навливаемых с применением метода долгоср</w:t>
      </w:r>
      <w:r>
        <w:rPr>
          <w:szCs w:val="28"/>
        </w:rPr>
        <w:t>очной индексации необходимой ва</w:t>
      </w:r>
      <w:r w:rsidRPr="005671C7">
        <w:rPr>
          <w:szCs w:val="28"/>
        </w:rPr>
        <w:t>ловой выручки», от 18.03.2015 № 421-э «Об</w:t>
      </w:r>
      <w:r>
        <w:rPr>
          <w:szCs w:val="28"/>
        </w:rPr>
        <w:t xml:space="preserve"> утверждении Методических указа</w:t>
      </w:r>
      <w:r w:rsidRPr="005671C7">
        <w:rPr>
          <w:szCs w:val="28"/>
        </w:rPr>
        <w:t xml:space="preserve">ний по определению базового уровня операционных, подконтрольных расходов территориальных сетевых организаций, необходимых для осуществления </w:t>
      </w:r>
      <w:r>
        <w:rPr>
          <w:szCs w:val="28"/>
        </w:rPr>
        <w:t>регу</w:t>
      </w:r>
      <w:r w:rsidRPr="005671C7">
        <w:rPr>
          <w:szCs w:val="28"/>
        </w:rPr>
        <w:t>лируемой деятельности, и индекса эффектив</w:t>
      </w:r>
      <w:r>
        <w:rPr>
          <w:szCs w:val="28"/>
        </w:rPr>
        <w:t>ности операционных, подконтроль</w:t>
      </w:r>
      <w:r w:rsidRPr="005671C7">
        <w:rPr>
          <w:szCs w:val="28"/>
        </w:rPr>
        <w:t>ных расходов с применением метода сравнения аналогов и внесении изменений в приказы ФСТ России от 17.02.2012 № 98-э и от 30.03.2012 № 228-э»,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</w:t>
      </w:r>
      <w:r>
        <w:rPr>
          <w:szCs w:val="28"/>
        </w:rPr>
        <w:t>ных территориальных электроэнер</w:t>
      </w:r>
      <w:r w:rsidRPr="005671C7">
        <w:rPr>
          <w:szCs w:val="28"/>
        </w:rPr>
        <w:t xml:space="preserve">гетических системах и на территориях, технологически </w:t>
      </w:r>
      <w:r w:rsidRPr="005671C7">
        <w:rPr>
          <w:szCs w:val="28"/>
        </w:rPr>
        <w:lastRenderedPageBreak/>
        <w:t>не связанных с Единой энергетической системой России и технолог</w:t>
      </w:r>
      <w:r>
        <w:rPr>
          <w:szCs w:val="28"/>
        </w:rPr>
        <w:t>ически изолированными территори</w:t>
      </w:r>
      <w:r w:rsidRPr="005671C7">
        <w:rPr>
          <w:szCs w:val="28"/>
        </w:rPr>
        <w:t>альными электроэнергетическими системами, за исключением электрической энергии (мощности), производимой на ква</w:t>
      </w:r>
      <w:r>
        <w:rPr>
          <w:szCs w:val="28"/>
        </w:rPr>
        <w:t>лифицированных генерирующих объ</w:t>
      </w:r>
      <w:r w:rsidRPr="005671C7">
        <w:rPr>
          <w:szCs w:val="28"/>
        </w:rPr>
        <w:t xml:space="preserve">ектах», </w:t>
      </w:r>
      <w:r w:rsidRPr="00452ECC">
        <w:rPr>
          <w:szCs w:val="28"/>
        </w:rPr>
        <w:t xml:space="preserve">от 12.10.2020 № 991/20 «О предельных минимальных и максимальных уровнях тарифов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Федерации», от 09.10.2020 № 983/20 «О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РФ на 2021 год», </w:t>
      </w:r>
      <w:r w:rsidRPr="005671C7">
        <w:rPr>
          <w:szCs w:val="28"/>
        </w:rPr>
        <w:t>от 19.06.2018 № 834/18 «Об утверждении Регламента установлен</w:t>
      </w:r>
      <w:r>
        <w:rPr>
          <w:szCs w:val="28"/>
        </w:rPr>
        <w:t>ия цен (тарифов) и (или) их пре</w:t>
      </w:r>
      <w:r w:rsidRPr="005671C7">
        <w:rPr>
          <w:szCs w:val="28"/>
        </w:rPr>
        <w:t>дельных уровней, предусматривающего поря</w:t>
      </w:r>
      <w:r>
        <w:rPr>
          <w:szCs w:val="28"/>
        </w:rPr>
        <w:t>док регистрации, принятия к рас</w:t>
      </w:r>
      <w:r w:rsidRPr="005671C7">
        <w:rPr>
          <w:szCs w:val="28"/>
        </w:rPr>
        <w:t xml:space="preserve">смотрению и выдачи отказов в рассмотрении заявлений об </w:t>
      </w:r>
      <w:r>
        <w:rPr>
          <w:szCs w:val="28"/>
        </w:rPr>
        <w:t>установлении цен (та</w:t>
      </w:r>
      <w:r w:rsidRPr="005671C7">
        <w:rPr>
          <w:szCs w:val="28"/>
        </w:rPr>
        <w:t xml:space="preserve">рифов) и (или) их предельных уровней, и формы решения органа исполнительной власти </w:t>
      </w:r>
      <w:r w:rsidRPr="00E03690">
        <w:rPr>
          <w:szCs w:val="28"/>
        </w:rPr>
        <w:t xml:space="preserve">субъекта Российской Федерации в области государственного регулирования тарифов», от 11.08.2020 № 737а/20-ДСП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год», приказом Минэнерго России от 29.11.2016 № 1256 «Об утверждении методических </w:t>
      </w:r>
      <w:r w:rsidRPr="005671C7">
        <w:rPr>
          <w:szCs w:val="28"/>
        </w:rPr>
        <w:t xml:space="preserve">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</w:t>
      </w:r>
      <w:r w:rsidRPr="009704F4">
        <w:rPr>
          <w:szCs w:val="28"/>
        </w:rPr>
        <w:t>Законом Камчатского края от 29.11.2019 № 396 «О краевом бюджете на 2020 год и на плановый период 2021 и 2022 годов»</w:t>
      </w:r>
      <w:r>
        <w:rPr>
          <w:szCs w:val="28"/>
        </w:rPr>
        <w:t>, постановле</w:t>
      </w:r>
      <w:r w:rsidRPr="005671C7">
        <w:rPr>
          <w:szCs w:val="28"/>
        </w:rPr>
        <w:t>нием Правительства Камчатского края от 19.12.2008 № 424-П «Об утверждении Положения о Региональной службе по тарифам</w:t>
      </w:r>
      <w:r>
        <w:rPr>
          <w:szCs w:val="28"/>
        </w:rPr>
        <w:t xml:space="preserve"> и ценам Камчатского края», про</w:t>
      </w:r>
      <w:r w:rsidRPr="005671C7">
        <w:rPr>
          <w:szCs w:val="28"/>
        </w:rPr>
        <w:t xml:space="preserve">токолом Правления Региональной службы по тарифам и ценам Камчатского края от </w:t>
      </w:r>
      <w:r w:rsidRPr="00195DAC">
        <w:rPr>
          <w:szCs w:val="28"/>
          <w:highlight w:val="yellow"/>
        </w:rPr>
        <w:t>ХХ.12.2020 № ХХ</w:t>
      </w:r>
      <w:r w:rsidRPr="005671C7">
        <w:rPr>
          <w:szCs w:val="28"/>
        </w:rPr>
        <w:t xml:space="preserve">, </w:t>
      </w:r>
      <w:r w:rsidRPr="00A0433A">
        <w:rPr>
          <w:szCs w:val="28"/>
        </w:rPr>
        <w:t xml:space="preserve">обращения </w:t>
      </w:r>
      <w:r>
        <w:rPr>
          <w:rFonts w:eastAsia="Calibri"/>
          <w:szCs w:val="28"/>
        </w:rPr>
        <w:t>П</w:t>
      </w:r>
      <w:r w:rsidRPr="00056566">
        <w:rPr>
          <w:rFonts w:eastAsia="Calibri"/>
          <w:szCs w:val="28"/>
        </w:rPr>
        <w:t>АО «</w:t>
      </w:r>
      <w:r>
        <w:rPr>
          <w:rFonts w:eastAsia="Calibri"/>
          <w:szCs w:val="28"/>
        </w:rPr>
        <w:t>Камчатскэнерго</w:t>
      </w:r>
      <w:r w:rsidRPr="00056566">
        <w:rPr>
          <w:rFonts w:eastAsia="Calibri"/>
          <w:szCs w:val="28"/>
        </w:rPr>
        <w:t>»</w:t>
      </w:r>
      <w:r w:rsidRPr="00A0433A">
        <w:rPr>
          <w:szCs w:val="28"/>
        </w:rPr>
        <w:t xml:space="preserve"> от </w:t>
      </w:r>
      <w:r w:rsidRPr="00FF6101">
        <w:rPr>
          <w:szCs w:val="28"/>
        </w:rPr>
        <w:t>29.04.2020 № 02-02/06/2635</w:t>
      </w: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FF6101" w:rsidRPr="008A04A0" w:rsidRDefault="00FF6101" w:rsidP="00FF6101">
      <w:pPr>
        <w:pStyle w:val="ae"/>
        <w:numPr>
          <w:ilvl w:val="0"/>
          <w:numId w:val="2"/>
        </w:numPr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>
        <w:rPr>
          <w:szCs w:val="28"/>
        </w:rPr>
        <w:t xml:space="preserve">в </w:t>
      </w:r>
      <w:r>
        <w:rPr>
          <w:bCs/>
          <w:szCs w:val="28"/>
        </w:rPr>
        <w:t xml:space="preserve">постановление Региональной службы по тарифам и ценам Камчатского края от </w:t>
      </w:r>
      <w:r>
        <w:rPr>
          <w:bCs/>
          <w:szCs w:val="28"/>
        </w:rPr>
        <w:t>19</w:t>
      </w:r>
      <w:r>
        <w:rPr>
          <w:bCs/>
          <w:szCs w:val="28"/>
        </w:rPr>
        <w:t>.12.2019 № 4</w:t>
      </w:r>
      <w:r>
        <w:rPr>
          <w:bCs/>
          <w:szCs w:val="28"/>
        </w:rPr>
        <w:t>19</w:t>
      </w:r>
      <w:r>
        <w:rPr>
          <w:bCs/>
          <w:szCs w:val="28"/>
        </w:rPr>
        <w:t xml:space="preserve"> «</w:t>
      </w:r>
      <w:r w:rsidRPr="00FF6101">
        <w:rPr>
          <w:szCs w:val="28"/>
        </w:rPr>
        <w:t>Об утверждении тарифов на электрическую энергию, поставля</w:t>
      </w:r>
      <w:r>
        <w:rPr>
          <w:szCs w:val="28"/>
        </w:rPr>
        <w:t xml:space="preserve">емую </w:t>
      </w:r>
      <w:r>
        <w:rPr>
          <w:rFonts w:eastAsia="Calibri"/>
          <w:szCs w:val="28"/>
        </w:rPr>
        <w:t>П</w:t>
      </w:r>
      <w:r w:rsidRPr="00056566">
        <w:rPr>
          <w:rFonts w:eastAsia="Calibri"/>
          <w:szCs w:val="28"/>
        </w:rPr>
        <w:t>АО «</w:t>
      </w:r>
      <w:r>
        <w:rPr>
          <w:rFonts w:eastAsia="Calibri"/>
          <w:szCs w:val="28"/>
        </w:rPr>
        <w:t>Камчатскэнерго</w:t>
      </w:r>
      <w:r w:rsidRPr="00056566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(Мутновские ГеоЭС)</w:t>
      </w:r>
      <w:r w:rsidRPr="00056566">
        <w:rPr>
          <w:rFonts w:eastAsia="Calibri"/>
          <w:szCs w:val="28"/>
        </w:rPr>
        <w:t xml:space="preserve"> на 2020 -2022 годы»</w:t>
      </w:r>
      <w:r>
        <w:rPr>
          <w:bCs/>
          <w:szCs w:val="28"/>
        </w:rPr>
        <w:t xml:space="preserve"> следующие изменения:</w:t>
      </w:r>
    </w:p>
    <w:p w:rsidR="00FF6101" w:rsidRPr="00A6464D" w:rsidRDefault="00FF6101" w:rsidP="00FF6101">
      <w:pPr>
        <w:numPr>
          <w:ilvl w:val="0"/>
          <w:numId w:val="3"/>
        </w:numPr>
        <w:tabs>
          <w:tab w:val="left" w:pos="851"/>
        </w:tabs>
        <w:ind w:left="1134" w:hanging="476"/>
        <w:jc w:val="both"/>
        <w:rPr>
          <w:bCs/>
          <w:szCs w:val="28"/>
        </w:rPr>
      </w:pPr>
      <w:r w:rsidRPr="00A6464D">
        <w:rPr>
          <w:szCs w:val="28"/>
        </w:rPr>
        <w:t xml:space="preserve">дополнить </w:t>
      </w:r>
      <w:r w:rsidRPr="00A6464D">
        <w:rPr>
          <w:bCs/>
          <w:szCs w:val="28"/>
        </w:rPr>
        <w:t>частью 2</w:t>
      </w:r>
      <w:r w:rsidRPr="00A6464D">
        <w:rPr>
          <w:bCs/>
          <w:szCs w:val="28"/>
          <w:vertAlign w:val="superscript"/>
        </w:rPr>
        <w:t>1</w:t>
      </w:r>
      <w:r w:rsidRPr="00A6464D">
        <w:rPr>
          <w:bCs/>
          <w:szCs w:val="28"/>
        </w:rPr>
        <w:t xml:space="preserve"> следующего содержания:</w:t>
      </w:r>
    </w:p>
    <w:p w:rsidR="00FF6101" w:rsidRPr="00195DAC" w:rsidRDefault="00FF6101" w:rsidP="00FF6101">
      <w:pPr>
        <w:ind w:firstLine="709"/>
        <w:jc w:val="both"/>
        <w:rPr>
          <w:szCs w:val="28"/>
        </w:rPr>
      </w:pPr>
      <w:r w:rsidRPr="00A6464D">
        <w:rPr>
          <w:bCs/>
          <w:szCs w:val="28"/>
        </w:rPr>
        <w:t>«2</w:t>
      </w:r>
      <w:r w:rsidRPr="00A6464D">
        <w:rPr>
          <w:bCs/>
          <w:szCs w:val="28"/>
          <w:vertAlign w:val="superscript"/>
        </w:rPr>
        <w:t>1</w:t>
      </w:r>
      <w:r w:rsidRPr="00A6464D">
        <w:rPr>
          <w:bCs/>
          <w:szCs w:val="28"/>
        </w:rPr>
        <w:t xml:space="preserve">. </w:t>
      </w:r>
      <w:r w:rsidRPr="00A6464D">
        <w:rPr>
          <w:rFonts w:eastAsia="Calibri"/>
          <w:szCs w:val="28"/>
          <w:lang w:eastAsia="en-US"/>
        </w:rPr>
        <w:t xml:space="preserve">Утвердить и ввести в действие </w:t>
      </w:r>
      <w:r w:rsidRPr="00A6464D">
        <w:t>на 2021 год</w:t>
      </w:r>
      <w:r w:rsidRPr="00A6464D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ц</w:t>
      </w:r>
      <w:r w:rsidRPr="00195DAC">
        <w:rPr>
          <w:szCs w:val="28"/>
        </w:rPr>
        <w:t>ены (тарифы)</w:t>
      </w:r>
      <w:r>
        <w:rPr>
          <w:szCs w:val="28"/>
        </w:rPr>
        <w:t xml:space="preserve"> </w:t>
      </w:r>
      <w:r w:rsidRPr="00195DAC">
        <w:rPr>
          <w:szCs w:val="28"/>
        </w:rPr>
        <w:t xml:space="preserve">на электрическую энергию (мощность), </w:t>
      </w:r>
      <w:r w:rsidRPr="00FF6101">
        <w:rPr>
          <w:szCs w:val="28"/>
        </w:rPr>
        <w:t xml:space="preserve">поставляемую ПАО «Камчатскэнерго» (Мутновские ГеоЭС)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</w:t>
      </w:r>
      <w:r w:rsidRPr="00FF6101">
        <w:rPr>
          <w:szCs w:val="28"/>
        </w:rPr>
        <w:lastRenderedPageBreak/>
        <w:t>купли-продажи (договорам энергоснабжения)</w:t>
      </w:r>
      <w:r w:rsidRPr="009A0A9D">
        <w:rPr>
          <w:szCs w:val="28"/>
        </w:rPr>
        <w:t>,</w:t>
      </w:r>
      <w:r w:rsidRPr="009A0A9D">
        <w:t xml:space="preserve"> с учетом календарной разбивки, согласно приложению 3</w:t>
      </w:r>
      <w:r w:rsidRPr="009A0A9D">
        <w:rPr>
          <w:bCs/>
          <w:szCs w:val="28"/>
        </w:rPr>
        <w:t>»;</w:t>
      </w:r>
    </w:p>
    <w:p w:rsidR="00FF6101" w:rsidRPr="009A0A9D" w:rsidRDefault="00FF6101" w:rsidP="00FF6101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2) </w:t>
      </w:r>
      <w:r w:rsidRPr="007A5418">
        <w:rPr>
          <w:szCs w:val="28"/>
        </w:rPr>
        <w:t>дополнить приложени</w:t>
      </w:r>
      <w:r>
        <w:rPr>
          <w:szCs w:val="28"/>
        </w:rPr>
        <w:t>ем</w:t>
      </w:r>
      <w:r w:rsidRPr="007A5418">
        <w:rPr>
          <w:szCs w:val="28"/>
        </w:rPr>
        <w:t xml:space="preserve"> </w:t>
      </w:r>
      <w:r>
        <w:rPr>
          <w:szCs w:val="28"/>
        </w:rPr>
        <w:t>3</w:t>
      </w:r>
      <w:r w:rsidRPr="00E6246F">
        <w:rPr>
          <w:szCs w:val="28"/>
        </w:rPr>
        <w:t xml:space="preserve">, </w:t>
      </w:r>
      <w:r w:rsidRPr="007A5418">
        <w:rPr>
          <w:szCs w:val="28"/>
        </w:rPr>
        <w:t xml:space="preserve">изложив </w:t>
      </w:r>
      <w:r>
        <w:rPr>
          <w:szCs w:val="28"/>
        </w:rPr>
        <w:t>его</w:t>
      </w:r>
      <w:r w:rsidRPr="007A5418">
        <w:rPr>
          <w:szCs w:val="28"/>
        </w:rPr>
        <w:t xml:space="preserve"> в редакции, согласно приложени</w:t>
      </w:r>
      <w:r>
        <w:rPr>
          <w:szCs w:val="28"/>
        </w:rPr>
        <w:t>ю</w:t>
      </w:r>
      <w:r w:rsidRPr="007A5418">
        <w:rPr>
          <w:szCs w:val="28"/>
        </w:rPr>
        <w:t xml:space="preserve"> </w:t>
      </w:r>
      <w:r>
        <w:rPr>
          <w:szCs w:val="28"/>
        </w:rPr>
        <w:t xml:space="preserve">1 </w:t>
      </w:r>
      <w:r w:rsidRPr="007A5418">
        <w:rPr>
          <w:szCs w:val="28"/>
        </w:rPr>
        <w:t>к настоящему постановлению.</w:t>
      </w:r>
    </w:p>
    <w:p w:rsidR="00FF6101" w:rsidRPr="009A0A9D" w:rsidRDefault="00FF6101" w:rsidP="00FF610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9A0A9D">
        <w:rPr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E4B23" w:rsidRPr="00AD4B1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  <w:highlight w:val="yellow"/>
        </w:rPr>
      </w:pPr>
    </w:p>
    <w:p w:rsidR="006E4B23" w:rsidRPr="00FF6101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FF6101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FF6101">
        <w:rPr>
          <w:rFonts w:ascii="Times New Roman" w:hAnsi="Times New Roman"/>
          <w:sz w:val="28"/>
        </w:rPr>
        <w:tab/>
      </w:r>
      <w:r w:rsidRPr="00FF6101">
        <w:rPr>
          <w:rFonts w:ascii="Times New Roman" w:hAnsi="Times New Roman"/>
          <w:sz w:val="28"/>
        </w:rPr>
        <w:tab/>
      </w:r>
      <w:r w:rsidRPr="00FF6101">
        <w:rPr>
          <w:rFonts w:ascii="Times New Roman" w:hAnsi="Times New Roman"/>
          <w:sz w:val="28"/>
        </w:rPr>
        <w:tab/>
      </w:r>
      <w:r w:rsidRPr="00FF6101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056566" w:rsidRPr="00AD4B13" w:rsidTr="00AD4B13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FF6101" w:rsidRDefault="00AD4B13" w:rsidP="00AD4B13">
            <w:pPr>
              <w:widowControl w:val="0"/>
              <w:ind w:hanging="109"/>
              <w:rPr>
                <w:szCs w:val="28"/>
              </w:rPr>
            </w:pPr>
            <w:r w:rsidRPr="00FF6101">
              <w:rPr>
                <w:szCs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6566" w:rsidRPr="00FF6101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FF6101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FF6101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56566" w:rsidRPr="00FF6101" w:rsidRDefault="00AD4B13" w:rsidP="00AD4B13">
            <w:pPr>
              <w:widowControl w:val="0"/>
              <w:ind w:firstLine="709"/>
              <w:jc w:val="both"/>
              <w:rPr>
                <w:szCs w:val="28"/>
              </w:rPr>
            </w:pPr>
            <w:r w:rsidRPr="00FF6101">
              <w:rPr>
                <w:szCs w:val="28"/>
              </w:rPr>
              <w:t>И.В. Лагуткина</w:t>
            </w:r>
          </w:p>
        </w:tc>
      </w:tr>
    </w:tbl>
    <w:p w:rsidR="001E62AB" w:rsidRPr="00AD4B13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E62AB" w:rsidRPr="00AD4B13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  <w:highlight w:val="yellow"/>
        </w:rPr>
      </w:pPr>
    </w:p>
    <w:p w:rsidR="00176665" w:rsidRPr="00AD4B13" w:rsidRDefault="00176665">
      <w:pPr>
        <w:rPr>
          <w:b/>
          <w:bCs/>
          <w:sz w:val="32"/>
          <w:szCs w:val="32"/>
          <w:highlight w:val="yellow"/>
        </w:rPr>
      </w:pPr>
      <w:r w:rsidRPr="00AD4B13">
        <w:rPr>
          <w:sz w:val="32"/>
          <w:szCs w:val="32"/>
          <w:highlight w:val="yellow"/>
        </w:rPr>
        <w:br w:type="page"/>
      </w:r>
    </w:p>
    <w:p w:rsidR="00176665" w:rsidRPr="00AD4B13" w:rsidRDefault="00176665" w:rsidP="00176665">
      <w:pPr>
        <w:widowControl w:val="0"/>
        <w:ind w:left="9356"/>
        <w:rPr>
          <w:szCs w:val="28"/>
          <w:highlight w:val="yellow"/>
        </w:rPr>
        <w:sectPr w:rsidR="00176665" w:rsidRPr="00AD4B13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bookmarkStart w:id="0" w:name="Par62"/>
      <w:bookmarkStart w:id="1" w:name="Par63"/>
      <w:bookmarkStart w:id="2" w:name="Par64"/>
      <w:bookmarkEnd w:id="0"/>
      <w:bookmarkEnd w:id="1"/>
      <w:bookmarkEnd w:id="2"/>
      <w:r w:rsidRPr="00AD4B13">
        <w:rPr>
          <w:szCs w:val="28"/>
          <w:highlight w:val="yellow"/>
        </w:rPr>
        <w:lastRenderedPageBreak/>
        <w:t xml:space="preserve">Приложение </w:t>
      </w:r>
      <w:r w:rsidR="00FF6101">
        <w:rPr>
          <w:szCs w:val="28"/>
          <w:highlight w:val="yellow"/>
        </w:rPr>
        <w:t>1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 xml:space="preserve">к постановлению Региональной службы 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 xml:space="preserve">по тарифам и ценам Камчатского края 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>от ХХ.</w:t>
      </w:r>
      <w:r w:rsidR="00056566" w:rsidRPr="00AD4B13">
        <w:rPr>
          <w:szCs w:val="28"/>
          <w:highlight w:val="yellow"/>
        </w:rPr>
        <w:t>1</w:t>
      </w:r>
      <w:r w:rsidR="009201D2" w:rsidRPr="00AD4B13">
        <w:rPr>
          <w:szCs w:val="28"/>
          <w:highlight w:val="yellow"/>
        </w:rPr>
        <w:t>1</w:t>
      </w:r>
      <w:r w:rsidRPr="00AD4B13">
        <w:rPr>
          <w:szCs w:val="28"/>
          <w:highlight w:val="yellow"/>
        </w:rPr>
        <w:t>.2020 № ХХХ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</w:p>
    <w:p w:rsidR="00176665" w:rsidRPr="00AD4B13" w:rsidRDefault="00FF6101" w:rsidP="00176665">
      <w:pPr>
        <w:widowControl w:val="0"/>
        <w:ind w:left="4536"/>
        <w:rPr>
          <w:szCs w:val="28"/>
          <w:highlight w:val="yellow"/>
        </w:rPr>
      </w:pPr>
      <w:r>
        <w:rPr>
          <w:szCs w:val="28"/>
          <w:highlight w:val="yellow"/>
        </w:rPr>
        <w:t>«Приложение 3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 xml:space="preserve">к постановлению Региональной службы 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 xml:space="preserve">по тарифам и ценам Камчатского края </w:t>
      </w:r>
    </w:p>
    <w:p w:rsidR="00176665" w:rsidRPr="00AD4B13" w:rsidRDefault="00176665" w:rsidP="00176665">
      <w:pPr>
        <w:widowControl w:val="0"/>
        <w:ind w:left="4536"/>
        <w:rPr>
          <w:szCs w:val="28"/>
          <w:highlight w:val="yellow"/>
        </w:rPr>
      </w:pPr>
      <w:r w:rsidRPr="00AD4B13">
        <w:rPr>
          <w:szCs w:val="28"/>
          <w:highlight w:val="yellow"/>
        </w:rPr>
        <w:t>от 1</w:t>
      </w:r>
      <w:r w:rsidR="009201D2" w:rsidRPr="00AD4B13">
        <w:rPr>
          <w:szCs w:val="28"/>
          <w:highlight w:val="yellow"/>
        </w:rPr>
        <w:t>9</w:t>
      </w:r>
      <w:r w:rsidRPr="00AD4B13">
        <w:rPr>
          <w:szCs w:val="28"/>
          <w:highlight w:val="yellow"/>
        </w:rPr>
        <w:t>.1</w:t>
      </w:r>
      <w:r w:rsidR="009201D2" w:rsidRPr="00AD4B13">
        <w:rPr>
          <w:szCs w:val="28"/>
          <w:highlight w:val="yellow"/>
        </w:rPr>
        <w:t>2</w:t>
      </w:r>
      <w:r w:rsidRPr="00AD4B13">
        <w:rPr>
          <w:szCs w:val="28"/>
          <w:highlight w:val="yellow"/>
        </w:rPr>
        <w:t xml:space="preserve">.2019 № </w:t>
      </w:r>
      <w:r w:rsidR="009201D2" w:rsidRPr="00AD4B13">
        <w:rPr>
          <w:szCs w:val="28"/>
          <w:highlight w:val="yellow"/>
        </w:rPr>
        <w:t>419</w:t>
      </w:r>
    </w:p>
    <w:p w:rsidR="00176665" w:rsidRPr="00AD4B13" w:rsidRDefault="00176665" w:rsidP="00176665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AD4B13" w:rsidRPr="00AD4B13" w:rsidRDefault="00AD4B13" w:rsidP="00AD4B13">
      <w:pPr>
        <w:jc w:val="center"/>
        <w:rPr>
          <w:b/>
          <w:sz w:val="24"/>
          <w:szCs w:val="28"/>
          <w:highlight w:val="yellow"/>
        </w:rPr>
      </w:pPr>
      <w:r w:rsidRPr="00AD4B13">
        <w:rPr>
          <w:b/>
          <w:sz w:val="24"/>
          <w:szCs w:val="28"/>
          <w:highlight w:val="yellow"/>
        </w:rPr>
        <w:t>Цены (тарифы) на электрическую энергию (мощность), поставляемую ПАО «Камчатскэнерго» (Мутновские ГеоЭС)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</w:p>
    <w:p w:rsidR="00AD4B13" w:rsidRPr="00AD4B13" w:rsidRDefault="00AD4B13" w:rsidP="00AD4B13">
      <w:pPr>
        <w:jc w:val="center"/>
        <w:rPr>
          <w:b/>
          <w:sz w:val="24"/>
          <w:szCs w:val="28"/>
          <w:highlight w:val="yellow"/>
        </w:rPr>
      </w:pPr>
      <w:r w:rsidRPr="00AD4B13">
        <w:rPr>
          <w:b/>
          <w:sz w:val="24"/>
          <w:szCs w:val="28"/>
          <w:highlight w:val="yellow"/>
        </w:rPr>
        <w:t>(тарифы указываются без НДС)</w:t>
      </w:r>
      <w:r w:rsidRPr="00AD4B13">
        <w:rPr>
          <w:b/>
          <w:sz w:val="24"/>
          <w:szCs w:val="28"/>
          <w:highlight w:val="yellow"/>
          <w:vertAlign w:val="superscript"/>
        </w:rPr>
        <w:t>1</w:t>
      </w:r>
    </w:p>
    <w:p w:rsidR="00AD4B13" w:rsidRPr="00AD4B13" w:rsidRDefault="00AD4B13" w:rsidP="00AD4B13">
      <w:pPr>
        <w:jc w:val="center"/>
        <w:rPr>
          <w:b/>
          <w:sz w:val="24"/>
          <w:szCs w:val="28"/>
          <w:highlight w:val="yellow"/>
        </w:rPr>
      </w:pPr>
      <w:r w:rsidRPr="00AD4B13">
        <w:rPr>
          <w:b/>
          <w:sz w:val="24"/>
          <w:szCs w:val="28"/>
          <w:highlight w:val="yellow"/>
        </w:rPr>
        <w:t>с 01 января 2021 года по 31 декабря 2021 года</w:t>
      </w: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"/>
        <w:gridCol w:w="3264"/>
        <w:gridCol w:w="1865"/>
        <w:gridCol w:w="1865"/>
        <w:gridCol w:w="1930"/>
      </w:tblGrid>
      <w:tr w:rsidR="00FF6101" w:rsidRPr="00AD4B13" w:rsidTr="001428A3">
        <w:trPr>
          <w:trHeight w:val="1051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1" w:rsidRPr="00AD4B13" w:rsidRDefault="00FF6101" w:rsidP="00FF61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1" w:rsidRPr="00AD4B13" w:rsidRDefault="00FF6101" w:rsidP="00FF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1" w:rsidRPr="00AD4B13" w:rsidRDefault="00FF6101" w:rsidP="00FF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Единица    </w:t>
            </w:r>
            <w:r w:rsidRPr="00AD4B13">
              <w:rPr>
                <w:sz w:val="22"/>
                <w:szCs w:val="22"/>
                <w:highlight w:val="yellow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1" w:rsidRPr="00795CA5" w:rsidRDefault="00FF6101" w:rsidP="00FF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5421C0">
              <w:rPr>
                <w:sz w:val="18"/>
                <w:szCs w:val="22"/>
              </w:rPr>
              <w:t>1 полугодие</w:t>
            </w:r>
            <w:r>
              <w:rPr>
                <w:sz w:val="18"/>
                <w:szCs w:val="22"/>
              </w:rPr>
              <w:t xml:space="preserve"> 01.01.2021 г.-30.06.2021</w:t>
            </w:r>
            <w:r w:rsidRPr="00795CA5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1" w:rsidRPr="005421C0" w:rsidRDefault="00FF6101" w:rsidP="00FF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795CA5">
              <w:rPr>
                <w:sz w:val="18"/>
                <w:szCs w:val="22"/>
              </w:rPr>
              <w:t>2</w:t>
            </w:r>
            <w:r w:rsidRPr="005421C0">
              <w:rPr>
                <w:sz w:val="18"/>
                <w:szCs w:val="22"/>
              </w:rPr>
              <w:t xml:space="preserve"> полугодие</w:t>
            </w:r>
          </w:p>
          <w:p w:rsidR="00FF6101" w:rsidRPr="00795CA5" w:rsidRDefault="00FF6101" w:rsidP="00FF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0"/>
              </w:rPr>
              <w:t xml:space="preserve">01.07.2021 г.-31.12.2021 </w:t>
            </w:r>
            <w:r w:rsidRPr="00795CA5">
              <w:rPr>
                <w:sz w:val="18"/>
                <w:szCs w:val="20"/>
              </w:rPr>
              <w:t>г.</w:t>
            </w:r>
          </w:p>
        </w:tc>
      </w:tr>
      <w:tr w:rsidR="00AD4B13" w:rsidRPr="00AD4B13" w:rsidTr="001428A3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AD4B13">
              <w:rPr>
                <w:sz w:val="18"/>
                <w:szCs w:val="22"/>
                <w:highlight w:val="yellow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highlight w:val="yellow"/>
              </w:rPr>
            </w:pPr>
            <w:r w:rsidRPr="00AD4B13">
              <w:rPr>
                <w:sz w:val="18"/>
                <w:szCs w:val="22"/>
                <w:highlight w:val="yellow"/>
              </w:rPr>
              <w:t>Цена (тариф)</w:t>
            </w:r>
          </w:p>
        </w:tc>
      </w:tr>
      <w:tr w:rsidR="00AD4B13" w:rsidRPr="00AD4B13" w:rsidTr="001428A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5</w:t>
            </w:r>
          </w:p>
        </w:tc>
      </w:tr>
      <w:tr w:rsidR="00AD4B13" w:rsidRPr="00AD4B13" w:rsidTr="001428A3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D4B13" w:rsidRPr="00AD4B13" w:rsidTr="001428A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Одноставочный тариф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3" w:rsidRPr="00AD4B13" w:rsidRDefault="00FF6101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4,076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FF6101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4,242</w:t>
            </w:r>
          </w:p>
        </w:tc>
      </w:tr>
      <w:tr w:rsidR="00AD4B13" w:rsidRPr="00AD4B13" w:rsidTr="001428A3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Трехставочный тариф</w:t>
            </w:r>
            <w:r w:rsidRPr="00AD4B13">
              <w:rPr>
                <w:sz w:val="22"/>
                <w:szCs w:val="22"/>
                <w:highlight w:val="yellow"/>
                <w:vertAlign w:val="superscript"/>
              </w:rPr>
              <w:t>2</w:t>
            </w:r>
            <w:r w:rsidRPr="00AD4B13">
              <w:rPr>
                <w:sz w:val="22"/>
                <w:szCs w:val="22"/>
                <w:highlight w:val="yellow"/>
              </w:rPr>
              <w:t xml:space="preserve">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</w:p>
        </w:tc>
      </w:tr>
      <w:tr w:rsidR="00AD4B13" w:rsidRPr="00AD4B13" w:rsidTr="001428A3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D4B13" w:rsidRPr="00AD4B13" w:rsidTr="001428A3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2.2.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bookmarkStart w:id="3" w:name="_GoBack"/>
        <w:bookmarkEnd w:id="3"/>
      </w:tr>
      <w:tr w:rsidR="00AD4B13" w:rsidRPr="00AD4B13" w:rsidTr="001428A3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D4B13" w:rsidRPr="00AD4B13" w:rsidTr="001428A3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Одноставочные тарифы, дифференцированные по трем зонам суток</w:t>
            </w:r>
            <w:r w:rsidRPr="00AD4B13">
              <w:rPr>
                <w:sz w:val="22"/>
                <w:szCs w:val="22"/>
                <w:highlight w:val="yellow"/>
                <w:vertAlign w:val="superscript"/>
              </w:rPr>
              <w:t>3</w:t>
            </w:r>
            <w:r w:rsidRPr="00AD4B13">
              <w:rPr>
                <w:sz w:val="22"/>
                <w:szCs w:val="22"/>
                <w:highlight w:val="yellow"/>
              </w:rPr>
              <w:t xml:space="preserve">                           </w:t>
            </w:r>
          </w:p>
        </w:tc>
      </w:tr>
      <w:tr w:rsidR="00AD4B13" w:rsidRPr="00AD4B13" w:rsidTr="001428A3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3.1.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- ночная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2,738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3,344</w:t>
            </w:r>
          </w:p>
        </w:tc>
      </w:tr>
      <w:tr w:rsidR="00AD4B13" w:rsidRPr="00AD4B13" w:rsidTr="001428A3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- полупиковая зона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3,422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4,180</w:t>
            </w:r>
          </w:p>
        </w:tc>
      </w:tr>
      <w:tr w:rsidR="00AD4B13" w:rsidRPr="00AD4B13" w:rsidTr="001428A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- пиковая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4,106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5,016</w:t>
            </w:r>
          </w:p>
        </w:tc>
      </w:tr>
      <w:tr w:rsidR="00AD4B13" w:rsidRPr="00AD4B13" w:rsidTr="001428A3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Одноставочные тарифы, дифференцированные по двум зонам суток</w:t>
            </w:r>
            <w:r w:rsidRPr="00AD4B13">
              <w:rPr>
                <w:sz w:val="22"/>
                <w:szCs w:val="22"/>
                <w:highlight w:val="yellow"/>
                <w:vertAlign w:val="superscript"/>
              </w:rPr>
              <w:t>3</w:t>
            </w:r>
            <w:r w:rsidRPr="00AD4B13">
              <w:rPr>
                <w:sz w:val="22"/>
                <w:szCs w:val="22"/>
                <w:highlight w:val="yellow"/>
              </w:rPr>
              <w:t xml:space="preserve">                       </w:t>
            </w:r>
          </w:p>
        </w:tc>
      </w:tr>
      <w:tr w:rsidR="00AD4B13" w:rsidRPr="00AD4B13" w:rsidTr="001428A3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- ночная зона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2,738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3,344</w:t>
            </w:r>
          </w:p>
        </w:tc>
      </w:tr>
      <w:tr w:rsidR="00AD4B13" w:rsidRPr="00AD4B13" w:rsidTr="001428A3">
        <w:trPr>
          <w:trHeight w:val="295"/>
          <w:tblCellSpacing w:w="5" w:type="nil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 xml:space="preserve">4.2.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- дневная зона (пиковая и полупиковая)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AD4B13">
              <w:rPr>
                <w:sz w:val="18"/>
                <w:szCs w:val="18"/>
                <w:highlight w:val="yellow"/>
              </w:rPr>
              <w:t xml:space="preserve">руб./кВт·ч   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3,935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3" w:rsidRPr="00AD4B13" w:rsidRDefault="00AD4B13" w:rsidP="00AD4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D4B13">
              <w:rPr>
                <w:sz w:val="22"/>
                <w:szCs w:val="22"/>
                <w:highlight w:val="yellow"/>
              </w:rPr>
              <w:t>4,807</w:t>
            </w:r>
          </w:p>
        </w:tc>
      </w:tr>
    </w:tbl>
    <w:p w:rsidR="00AD4B13" w:rsidRPr="00AD4B13" w:rsidRDefault="00AD4B13" w:rsidP="00AD4B13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  <w:highlight w:val="yellow"/>
        </w:rPr>
      </w:pPr>
      <w:r w:rsidRPr="00AD4B13">
        <w:rPr>
          <w:bCs/>
          <w:sz w:val="20"/>
          <w:szCs w:val="20"/>
          <w:highlight w:val="yellow"/>
        </w:rPr>
        <w:t xml:space="preserve">Примечание: </w:t>
      </w:r>
    </w:p>
    <w:p w:rsidR="00AD4B13" w:rsidRPr="00AD4B13" w:rsidRDefault="00AD4B13" w:rsidP="00AD4B13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AD4B13">
        <w:rPr>
          <w:sz w:val="20"/>
          <w:szCs w:val="20"/>
          <w:highlight w:val="yellow"/>
        </w:rPr>
        <w:t>&lt;1&gt; В данном приложении указаны цены (тарифы) на электрическую энергию (мощность), производимую электростанциями ПАО «Камчатскэнерго» (Мутновские ГеоЭС), с использованием которых осуществляется производство и поставка электрической энергии (мощности) на розничном рынке;</w:t>
      </w:r>
    </w:p>
    <w:p w:rsidR="00AD4B13" w:rsidRPr="00AD4B13" w:rsidRDefault="00AD4B13" w:rsidP="00AD4B13">
      <w:pPr>
        <w:keepNext/>
        <w:widowControl w:val="0"/>
        <w:ind w:firstLine="709"/>
        <w:jc w:val="both"/>
        <w:rPr>
          <w:sz w:val="20"/>
          <w:szCs w:val="20"/>
          <w:highlight w:val="yellow"/>
        </w:rPr>
      </w:pPr>
      <w:r w:rsidRPr="00AD4B13">
        <w:rPr>
          <w:sz w:val="20"/>
          <w:szCs w:val="20"/>
          <w:highlight w:val="yellow"/>
        </w:rPr>
        <w:t>&lt;2&gt;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не устанавливается;</w:t>
      </w:r>
    </w:p>
    <w:p w:rsidR="00176665" w:rsidRPr="00AD4B13" w:rsidRDefault="00AD4B13" w:rsidP="00AD4B13">
      <w:pPr>
        <w:ind w:firstLine="709"/>
        <w:jc w:val="both"/>
        <w:rPr>
          <w:sz w:val="20"/>
          <w:szCs w:val="20"/>
        </w:rPr>
      </w:pPr>
      <w:r w:rsidRPr="00AD4B13">
        <w:rPr>
          <w:sz w:val="20"/>
          <w:szCs w:val="20"/>
          <w:highlight w:val="yellow"/>
        </w:rPr>
        <w:t>&lt;3&gt; Интервалы тарифных зон суток (по месяцам календарного года) утверждаются Федеральной антимонопольной службой.</w:t>
      </w:r>
      <w:r w:rsidR="00176665" w:rsidRPr="00AD4B13">
        <w:rPr>
          <w:szCs w:val="28"/>
          <w:highlight w:val="yellow"/>
        </w:rPr>
        <w:t>».</w:t>
      </w:r>
    </w:p>
    <w:sectPr w:rsidR="00176665" w:rsidRPr="00AD4B13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6566"/>
    <w:rsid w:val="000C0ABF"/>
    <w:rsid w:val="000C1841"/>
    <w:rsid w:val="0010596D"/>
    <w:rsid w:val="001723D0"/>
    <w:rsid w:val="0017666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04393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01D2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81DAA"/>
    <w:rsid w:val="00A96A62"/>
    <w:rsid w:val="00AA3CED"/>
    <w:rsid w:val="00AB08DC"/>
    <w:rsid w:val="00AB3503"/>
    <w:rsid w:val="00AC284F"/>
    <w:rsid w:val="00AC6BC7"/>
    <w:rsid w:val="00AD4B13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  <w:style w:type="paragraph" w:styleId="ae">
    <w:name w:val="List Paragraph"/>
    <w:basedOn w:val="a"/>
    <w:uiPriority w:val="34"/>
    <w:qFormat/>
    <w:rsid w:val="00FF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AA5C-F7DC-425B-AA70-881959BB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936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7790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5</cp:revision>
  <cp:lastPrinted>2020-10-08T21:28:00Z</cp:lastPrinted>
  <dcterms:created xsi:type="dcterms:W3CDTF">2020-11-05T22:33:00Z</dcterms:created>
  <dcterms:modified xsi:type="dcterms:W3CDTF">2020-12-02T23:18:00Z</dcterms:modified>
</cp:coreProperties>
</file>