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A3C73" w:rsidP="005842F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Pr="00EF5734">
              <w:rPr>
                <w:szCs w:val="28"/>
              </w:rPr>
              <w:t>единого тарифа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</w:t>
            </w:r>
            <w:r w:rsidR="005842F8" w:rsidRPr="005842F8">
              <w:rPr>
                <w:szCs w:val="28"/>
              </w:rPr>
              <w:t>в Мильковском муниципальном районе (за исключением потребителей Атласовского СП)</w:t>
            </w:r>
            <w:r w:rsidRPr="00EF5734">
              <w:rPr>
                <w:szCs w:val="28"/>
              </w:rPr>
              <w:t xml:space="preserve"> на </w:t>
            </w:r>
            <w:r>
              <w:rPr>
                <w:szCs w:val="28"/>
              </w:rPr>
              <w:t>2021</w:t>
            </w:r>
            <w:r w:rsidRPr="00EF5734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5842F8">
        <w:rPr>
          <w:bCs/>
          <w:szCs w:val="28"/>
        </w:rPr>
        <w:t>01</w:t>
      </w:r>
      <w:r>
        <w:rPr>
          <w:bCs/>
          <w:szCs w:val="28"/>
        </w:rPr>
        <w:t>.</w:t>
      </w:r>
      <w:r w:rsidR="005842F8">
        <w:rPr>
          <w:bCs/>
          <w:szCs w:val="28"/>
        </w:rPr>
        <w:t>12</w:t>
      </w:r>
      <w:r>
        <w:rPr>
          <w:bCs/>
          <w:szCs w:val="28"/>
        </w:rPr>
        <w:t>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5A3C73" w:rsidRPr="005842F8" w:rsidRDefault="005842F8" w:rsidP="005842F8">
      <w:pPr>
        <w:ind w:firstLine="709"/>
        <w:jc w:val="both"/>
        <w:rPr>
          <w:szCs w:val="28"/>
        </w:rPr>
      </w:pPr>
      <w:r w:rsidRPr="005842F8">
        <w:rPr>
          <w:bCs/>
          <w:szCs w:val="28"/>
        </w:rPr>
        <w:lastRenderedPageBreak/>
        <w:t xml:space="preserve">1. Утвердить производственную программу </w:t>
      </w:r>
      <w:r>
        <w:rPr>
          <w:bCs/>
          <w:szCs w:val="28"/>
        </w:rPr>
        <w:t xml:space="preserve">в области </w:t>
      </w:r>
      <w:r w:rsidRPr="005842F8">
        <w:rPr>
          <w:bCs/>
          <w:szCs w:val="28"/>
        </w:rPr>
        <w:t>обращени</w:t>
      </w:r>
      <w:r>
        <w:rPr>
          <w:bCs/>
          <w:szCs w:val="28"/>
        </w:rPr>
        <w:t>я</w:t>
      </w:r>
      <w:r w:rsidRPr="005842F8">
        <w:rPr>
          <w:bCs/>
          <w:szCs w:val="28"/>
        </w:rPr>
        <w:t xml:space="preserve"> с твердыми коммунальными отходами</w:t>
      </w:r>
      <w:r>
        <w:rPr>
          <w:bCs/>
          <w:szCs w:val="28"/>
        </w:rPr>
        <w:t xml:space="preserve"> регионального оператора</w:t>
      </w:r>
      <w:r w:rsidRPr="005842F8">
        <w:rPr>
          <w:bCs/>
          <w:szCs w:val="28"/>
        </w:rPr>
        <w:t xml:space="preserve"> ГУП «Спецтранс» </w:t>
      </w:r>
      <w:r>
        <w:rPr>
          <w:bCs/>
          <w:szCs w:val="28"/>
        </w:rPr>
        <w:t>для потребителей</w:t>
      </w:r>
      <w:r w:rsidRPr="005842F8">
        <w:rPr>
          <w:bCs/>
          <w:szCs w:val="28"/>
        </w:rPr>
        <w:t xml:space="preserve"> Мильковско</w:t>
      </w:r>
      <w:r>
        <w:rPr>
          <w:bCs/>
          <w:szCs w:val="28"/>
        </w:rPr>
        <w:t>го</w:t>
      </w:r>
      <w:r w:rsidRPr="005842F8">
        <w:rPr>
          <w:bCs/>
          <w:szCs w:val="28"/>
        </w:rPr>
        <w:t xml:space="preserve"> муниципально</w:t>
      </w:r>
      <w:r>
        <w:rPr>
          <w:bCs/>
          <w:szCs w:val="28"/>
        </w:rPr>
        <w:t>го</w:t>
      </w:r>
      <w:r w:rsidRPr="005842F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5842F8">
        <w:rPr>
          <w:bCs/>
          <w:szCs w:val="28"/>
        </w:rPr>
        <w:t xml:space="preserve"> (за исключением Атласовского СП) на 2021 год</w:t>
      </w:r>
      <w:r w:rsidR="00276C8F" w:rsidRPr="00276C8F">
        <w:t xml:space="preserve"> </w:t>
      </w:r>
      <w:r w:rsidR="00276C8F" w:rsidRPr="00276C8F">
        <w:rPr>
          <w:bCs/>
          <w:szCs w:val="28"/>
        </w:rPr>
        <w:t>согласно приложению 1</w:t>
      </w:r>
      <w:r>
        <w:rPr>
          <w:bCs/>
          <w:szCs w:val="28"/>
        </w:rPr>
        <w:t>.</w:t>
      </w:r>
    </w:p>
    <w:p w:rsidR="005842F8" w:rsidRDefault="005842F8" w:rsidP="00EA7EC3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Утвердить и ввести в действие на 2021 год единый тариф на услугу регионального оператора по </w:t>
      </w:r>
      <w:r w:rsidRPr="005842F8">
        <w:rPr>
          <w:bCs/>
          <w:szCs w:val="28"/>
        </w:rPr>
        <w:t>обращени</w:t>
      </w:r>
      <w:r>
        <w:rPr>
          <w:bCs/>
          <w:szCs w:val="28"/>
        </w:rPr>
        <w:t>ю</w:t>
      </w:r>
      <w:r w:rsidRPr="005842F8">
        <w:rPr>
          <w:bCs/>
          <w:szCs w:val="28"/>
        </w:rPr>
        <w:t xml:space="preserve"> с твердыми коммунальными отходами</w:t>
      </w:r>
      <w:r>
        <w:rPr>
          <w:bCs/>
          <w:szCs w:val="28"/>
        </w:rPr>
        <w:t xml:space="preserve"> </w:t>
      </w:r>
      <w:r w:rsidRPr="005842F8">
        <w:rPr>
          <w:bCs/>
          <w:szCs w:val="28"/>
        </w:rPr>
        <w:t>ГУП «Спецтранс» для потребителей Мильковского муниципального района</w:t>
      </w:r>
      <w:r w:rsidR="00AF68BA">
        <w:rPr>
          <w:bCs/>
          <w:szCs w:val="28"/>
        </w:rPr>
        <w:t xml:space="preserve"> </w:t>
      </w:r>
      <w:r w:rsidR="00AF68BA" w:rsidRPr="00AF68BA">
        <w:rPr>
          <w:bCs/>
          <w:szCs w:val="28"/>
        </w:rPr>
        <w:t>(за исключением потребителей Атласовского СП)</w:t>
      </w:r>
      <w:r>
        <w:rPr>
          <w:bCs/>
          <w:szCs w:val="28"/>
        </w:rPr>
        <w:t xml:space="preserve"> с календарной разбивкой, без НДС</w:t>
      </w:r>
      <w:r w:rsidR="00276C8F" w:rsidRPr="00276C8F">
        <w:t xml:space="preserve"> </w:t>
      </w:r>
      <w:r w:rsidR="00276C8F" w:rsidRPr="00276C8F">
        <w:rPr>
          <w:bCs/>
          <w:szCs w:val="28"/>
        </w:rPr>
        <w:t xml:space="preserve">согласно приложению </w:t>
      </w:r>
      <w:r w:rsidR="00276C8F">
        <w:rPr>
          <w:bCs/>
          <w:szCs w:val="28"/>
        </w:rPr>
        <w:t>2</w:t>
      </w:r>
      <w:r>
        <w:rPr>
          <w:bCs/>
          <w:szCs w:val="28"/>
        </w:rPr>
        <w:t>.</w:t>
      </w:r>
    </w:p>
    <w:p w:rsidR="00EC5196" w:rsidRDefault="00EC5196" w:rsidP="00EA7EC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населению и исполнителям коммунальных услуг для населения Мильковского муниципального района </w:t>
      </w:r>
      <w:r w:rsidRPr="00EC5196">
        <w:rPr>
          <w:szCs w:val="28"/>
        </w:rPr>
        <w:t>(за исключением Атласовского СП)</w:t>
      </w:r>
      <w:r>
        <w:rPr>
          <w:szCs w:val="28"/>
        </w:rPr>
        <w:t xml:space="preserve"> 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отходами».</w:t>
      </w:r>
    </w:p>
    <w:p w:rsidR="00EA7EC3" w:rsidRPr="00A36874" w:rsidRDefault="00EC5196" w:rsidP="00EA7EC3">
      <w:pPr>
        <w:ind w:firstLine="709"/>
        <w:jc w:val="both"/>
        <w:rPr>
          <w:lang w:val="x-none"/>
        </w:rPr>
      </w:pPr>
      <w:r>
        <w:rPr>
          <w:szCs w:val="28"/>
        </w:rPr>
        <w:t>4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0811DB" w:rsidRPr="001F76C5" w:rsidRDefault="000811DB" w:rsidP="000811DB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811DB" w:rsidRPr="00974B12" w:rsidRDefault="000811DB" w:rsidP="000811DB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81A43">
        <w:rPr>
          <w:szCs w:val="28"/>
        </w:rPr>
        <w:t>01.12</w:t>
      </w:r>
      <w:r>
        <w:rPr>
          <w:szCs w:val="28"/>
        </w:rPr>
        <w:t>.2020 № ХХ</w:t>
      </w:r>
    </w:p>
    <w:p w:rsidR="000811DB" w:rsidRDefault="000811DB" w:rsidP="00D07EEE">
      <w:pPr>
        <w:ind w:firstLine="4536"/>
        <w:rPr>
          <w:szCs w:val="28"/>
        </w:rPr>
      </w:pPr>
    </w:p>
    <w:p w:rsidR="00FB34A3" w:rsidRPr="00FB34A3" w:rsidRDefault="00FB34A3" w:rsidP="00AF68BA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381A43" w:rsidRPr="00381A43">
        <w:rPr>
          <w:b/>
          <w:szCs w:val="28"/>
        </w:rPr>
        <w:t>Мильковского муниципального района</w:t>
      </w:r>
      <w:r w:rsidRPr="00FB34A3">
        <w:rPr>
          <w:b/>
          <w:szCs w:val="28"/>
        </w:rPr>
        <w:t xml:space="preserve"> </w:t>
      </w:r>
      <w:r w:rsidR="00AF68BA" w:rsidRPr="00AF68BA">
        <w:rPr>
          <w:b/>
          <w:szCs w:val="28"/>
        </w:rPr>
        <w:t>(за исключением потребителей Атласовского СП)</w:t>
      </w:r>
      <w:r w:rsidR="00AF68BA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на </w:t>
      </w:r>
      <w:r w:rsidR="00266156">
        <w:rPr>
          <w:b/>
          <w:szCs w:val="28"/>
        </w:rPr>
        <w:t>2021</w:t>
      </w:r>
      <w:r w:rsidRPr="00FB34A3">
        <w:rPr>
          <w:b/>
          <w:szCs w:val="28"/>
        </w:rPr>
        <w:t xml:space="preserve">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78"/>
        <w:gridCol w:w="1574"/>
        <w:gridCol w:w="1759"/>
        <w:gridCol w:w="1476"/>
      </w:tblGrid>
      <w:tr w:rsidR="00FB34A3" w:rsidRPr="00F5573A" w:rsidTr="00381A43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81A43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381A43">
        <w:trPr>
          <w:trHeight w:val="835"/>
        </w:trPr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FB34A3" w:rsidRPr="00381A43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 xml:space="preserve">683032, </w:t>
            </w:r>
          </w:p>
          <w:p w:rsidR="00FB34A3" w:rsidRPr="00381A43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381A43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81A43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381A43"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266156" w:rsidRDefault="00266156" w:rsidP="00381A43">
      <w:pPr>
        <w:autoSpaceDE w:val="0"/>
        <w:autoSpaceDN w:val="0"/>
        <w:adjustRightInd w:val="0"/>
        <w:jc w:val="center"/>
      </w:pPr>
      <w:r>
        <w:t>Раздел 2. Планируемый объем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4901"/>
        <w:gridCol w:w="1838"/>
        <w:gridCol w:w="2063"/>
      </w:tblGrid>
      <w:tr w:rsidR="00381A43" w:rsidRPr="00831299" w:rsidTr="00381A43">
        <w:trPr>
          <w:cantSplit/>
          <w:trHeight w:val="404"/>
        </w:trPr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650919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81A43" w:rsidRPr="00831299" w:rsidTr="00381A43">
        <w:trPr>
          <w:cantSplit/>
          <w:trHeight w:val="404"/>
        </w:trPr>
        <w:tc>
          <w:tcPr>
            <w:tcW w:w="4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AF68BA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43" w:rsidRPr="00831299" w:rsidTr="00381A43">
        <w:trPr>
          <w:cantSplit/>
          <w:trHeight w:val="292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B2509E" w:rsidP="000236C2">
            <w:pPr>
              <w:jc w:val="center"/>
              <w:rPr>
                <w:bCs/>
              </w:rPr>
            </w:pPr>
            <w:r>
              <w:rPr>
                <w:bCs/>
              </w:rPr>
              <w:t>25,267</w:t>
            </w: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194921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B2509E" w:rsidP="000236C2">
            <w:pPr>
              <w:jc w:val="center"/>
            </w:pPr>
            <w:r>
              <w:t>25,267</w:t>
            </w: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194921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381A43" w:rsidP="000236C2">
            <w:pPr>
              <w:jc w:val="center"/>
            </w:pP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B2509E" w:rsidP="000236C2">
            <w:pPr>
              <w:jc w:val="center"/>
            </w:pPr>
            <w:r>
              <w:t>10,359</w:t>
            </w: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B2509E" w:rsidP="000236C2">
            <w:pPr>
              <w:jc w:val="center"/>
            </w:pPr>
            <w:r>
              <w:t>12,224</w:t>
            </w: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B2509E" w:rsidP="000236C2">
            <w:pPr>
              <w:jc w:val="center"/>
            </w:pPr>
            <w:r>
              <w:t>2,684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266156" w:rsidRPr="006C065C" w:rsidRDefault="00266156" w:rsidP="00266156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051"/>
        <w:gridCol w:w="1432"/>
        <w:gridCol w:w="2494"/>
      </w:tblGrid>
      <w:tr w:rsidR="00266156" w:rsidRPr="006C065C" w:rsidTr="00381A43">
        <w:trPr>
          <w:cantSplit/>
          <w:trHeight w:val="282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6156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156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66156" w:rsidRPr="006C065C" w:rsidTr="00381A43">
        <w:trPr>
          <w:cantSplit/>
          <w:trHeight w:val="491"/>
        </w:trPr>
        <w:tc>
          <w:tcPr>
            <w:tcW w:w="3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156" w:rsidRPr="006C065C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381A43">
        <w:trPr>
          <w:cantSplit/>
          <w:trHeight w:val="218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266156" w:rsidRPr="00831299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79"/>
        <w:gridCol w:w="1352"/>
        <w:gridCol w:w="2701"/>
      </w:tblGrid>
      <w:tr w:rsidR="00266156" w:rsidRPr="00F01B2D" w:rsidTr="00381A43">
        <w:trPr>
          <w:trHeight w:val="315"/>
        </w:trPr>
        <w:tc>
          <w:tcPr>
            <w:tcW w:w="309" w:type="pct"/>
            <w:shd w:val="clear" w:color="auto" w:fill="auto"/>
          </w:tcPr>
          <w:p w:rsidR="00266156" w:rsidRPr="00454274" w:rsidRDefault="00381A43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266156" w:rsidRPr="00454274">
              <w:t xml:space="preserve"> </w:t>
            </w:r>
            <w:r w:rsidR="00266156" w:rsidRPr="00454274">
              <w:br/>
              <w:t>п/п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266156" w:rsidRPr="00F01B2D" w:rsidTr="00381A43"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266156" w:rsidRPr="00F01B2D" w:rsidTr="00381A43"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4" w:type="pct"/>
            <w:shd w:val="clear" w:color="auto" w:fill="auto"/>
          </w:tcPr>
          <w:p w:rsidR="00266156" w:rsidRPr="00506682" w:rsidRDefault="00B2509E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25933,046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92"/>
        <w:gridCol w:w="776"/>
        <w:gridCol w:w="1138"/>
        <w:gridCol w:w="1159"/>
        <w:gridCol w:w="1163"/>
        <w:gridCol w:w="1205"/>
      </w:tblGrid>
      <w:tr w:rsidR="00266156" w:rsidRPr="00F01B2D" w:rsidTr="00381A43">
        <w:trPr>
          <w:trHeight w:val="563"/>
        </w:trPr>
        <w:tc>
          <w:tcPr>
            <w:tcW w:w="309" w:type="pct"/>
            <w:vMerge w:val="restart"/>
            <w:shd w:val="clear" w:color="auto" w:fill="auto"/>
          </w:tcPr>
          <w:p w:rsidR="00266156" w:rsidRPr="00454274" w:rsidRDefault="00381A43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866" w:type="pct"/>
            <w:vMerge w:val="restar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03" w:type="pct"/>
            <w:vMerge w:val="restar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23" w:type="pct"/>
            <w:gridSpan w:val="4"/>
            <w:shd w:val="clear" w:color="auto" w:fill="auto"/>
          </w:tcPr>
          <w:p w:rsidR="00266156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266156" w:rsidRPr="00F01B2D" w:rsidTr="00381A43">
        <w:trPr>
          <w:trHeight w:val="289"/>
        </w:trPr>
        <w:tc>
          <w:tcPr>
            <w:tcW w:w="309" w:type="pct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66" w:type="pct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03" w:type="pct"/>
            <w:vMerge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91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02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2 квартал</w:t>
            </w:r>
          </w:p>
        </w:tc>
        <w:tc>
          <w:tcPr>
            <w:tcW w:w="604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3 квартал</w:t>
            </w:r>
          </w:p>
        </w:tc>
        <w:tc>
          <w:tcPr>
            <w:tcW w:w="626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4 квартал.</w:t>
            </w:r>
          </w:p>
        </w:tc>
      </w:tr>
      <w:tr w:rsidR="00266156" w:rsidRPr="00F01B2D" w:rsidTr="00381A43">
        <w:trPr>
          <w:trHeight w:val="274"/>
        </w:trPr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86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03" w:type="pc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66156" w:rsidRPr="006C065C" w:rsidTr="00381A43">
        <w:trPr>
          <w:trHeight w:val="246"/>
        </w:trPr>
        <w:tc>
          <w:tcPr>
            <w:tcW w:w="309" w:type="pc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866" w:type="pc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403" w:type="pct"/>
          </w:tcPr>
          <w:p w:rsidR="00266156" w:rsidRPr="006C065C" w:rsidRDefault="00266156" w:rsidP="00381A4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81A43">
              <w:rPr>
                <w:rFonts w:cs="Calibri"/>
              </w:rPr>
              <w:t>21</w:t>
            </w:r>
          </w:p>
        </w:tc>
        <w:tc>
          <w:tcPr>
            <w:tcW w:w="591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381A43">
        <w:trPr>
          <w:trHeight w:val="319"/>
        </w:trPr>
        <w:tc>
          <w:tcPr>
            <w:tcW w:w="309" w:type="pc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866" w:type="pc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403" w:type="pct"/>
          </w:tcPr>
          <w:p w:rsidR="00266156" w:rsidRPr="006C065C" w:rsidRDefault="00266156" w:rsidP="00381A4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81A43">
              <w:rPr>
                <w:rFonts w:cs="Calibri"/>
              </w:rPr>
              <w:t>21</w:t>
            </w:r>
          </w:p>
        </w:tc>
        <w:tc>
          <w:tcPr>
            <w:tcW w:w="591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объектов, используемых для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</w:p>
    <w:p w:rsidR="00266156" w:rsidRDefault="00266156" w:rsidP="00381A43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Объекты в сфере захоронения </w:t>
      </w:r>
      <w:r w:rsidRPr="00E9045C">
        <w:rPr>
          <w:rFonts w:cs="Calibri"/>
          <w:szCs w:val="28"/>
        </w:rPr>
        <w:t>твердых коммунальных отходов</w:t>
      </w:r>
      <w:r>
        <w:rPr>
          <w:rFonts w:cs="Calibri"/>
          <w:szCs w:val="28"/>
        </w:rPr>
        <w:t xml:space="preserve"> у ГУП «Спецтранс» отсутствуют.</w:t>
      </w:r>
    </w:p>
    <w:p w:rsidR="00266156" w:rsidRDefault="00266156" w:rsidP="00381A4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Показатели эффективности объектов</w:t>
      </w:r>
      <w:r>
        <w:rPr>
          <w:rFonts w:cs="Calibri"/>
          <w:szCs w:val="28"/>
        </w:rPr>
        <w:t>, используемых для</w:t>
      </w:r>
      <w:r w:rsidRPr="00E9045C">
        <w:rPr>
          <w:rFonts w:cs="Calibri"/>
          <w:szCs w:val="28"/>
        </w:rPr>
        <w:t xml:space="preserve"> захоронения </w:t>
      </w:r>
      <w:r>
        <w:rPr>
          <w:rFonts w:cs="Calibri"/>
          <w:szCs w:val="28"/>
        </w:rPr>
        <w:t>т</w:t>
      </w:r>
      <w:r w:rsidRPr="00E9045C">
        <w:rPr>
          <w:rFonts w:cs="Calibri"/>
          <w:szCs w:val="28"/>
        </w:rPr>
        <w:t>вердых коммунальных отходов</w:t>
      </w:r>
      <w:r>
        <w:rPr>
          <w:rFonts w:cs="Calibri"/>
          <w:szCs w:val="28"/>
        </w:rPr>
        <w:t xml:space="preserve"> уполномоченным органом не утверждались.</w:t>
      </w:r>
    </w:p>
    <w:p w:rsidR="00266156" w:rsidRDefault="00266156" w:rsidP="00EC032F">
      <w:pPr>
        <w:autoSpaceDE w:val="0"/>
        <w:autoSpaceDN w:val="0"/>
        <w:adjustRightInd w:val="0"/>
        <w:ind w:left="-709"/>
        <w:jc w:val="center"/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381A43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381A43">
        <w:t>01</w:t>
      </w:r>
      <w:r w:rsidRPr="006A1F99">
        <w:t>.1</w:t>
      </w:r>
      <w:r w:rsidR="00381A43">
        <w:t>2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EC51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EC51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AF68BA" w:rsidRDefault="00EC5196" w:rsidP="00AF68BA">
      <w:pPr>
        <w:widowControl w:val="0"/>
        <w:jc w:val="center"/>
        <w:rPr>
          <w:b/>
          <w:szCs w:val="28"/>
        </w:rPr>
      </w:pPr>
      <w:r w:rsidRPr="00EC5196">
        <w:rPr>
          <w:b/>
          <w:szCs w:val="28"/>
        </w:rPr>
        <w:t xml:space="preserve">для потребителей Мильковского муниципального района </w:t>
      </w:r>
      <w:r w:rsidR="00AF68BA" w:rsidRPr="00AF68BA">
        <w:rPr>
          <w:b/>
          <w:szCs w:val="28"/>
        </w:rPr>
        <w:t>(за исключением потребителей Атласовского СП)</w:t>
      </w:r>
      <w:r w:rsidR="00AF68BA">
        <w:rPr>
          <w:b/>
          <w:szCs w:val="28"/>
        </w:rPr>
        <w:t xml:space="preserve"> </w:t>
      </w:r>
      <w:r w:rsidRPr="00EC5196">
        <w:rPr>
          <w:b/>
          <w:szCs w:val="28"/>
        </w:rPr>
        <w:t>на 2021 год</w:t>
      </w:r>
    </w:p>
    <w:p w:rsidR="006B0C73" w:rsidRDefault="006B0C73" w:rsidP="006B0C7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C00FAD" w:rsidRDefault="006B0C73" w:rsidP="00C00FAD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A456E4">
        <w:rPr>
          <w:sz w:val="28"/>
          <w:szCs w:val="28"/>
        </w:rPr>
        <w:t xml:space="preserve">Экономически обоснованные тарифы </w:t>
      </w:r>
    </w:p>
    <w:p w:rsidR="00C00FAD" w:rsidRPr="00B61663" w:rsidRDefault="00C00FAD" w:rsidP="00C00FAD">
      <w:pPr>
        <w:pStyle w:val="af1"/>
        <w:widowControl w:val="0"/>
        <w:tabs>
          <w:tab w:val="left" w:pos="0"/>
        </w:tabs>
        <w:ind w:left="357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365"/>
        <w:gridCol w:w="4540"/>
      </w:tblGrid>
      <w:tr w:rsidR="00EC5196" w:rsidRPr="007C6E72" w:rsidTr="00EC5196">
        <w:trPr>
          <w:trHeight w:val="892"/>
        </w:trPr>
        <w:tc>
          <w:tcPr>
            <w:tcW w:w="375" w:type="pct"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67" w:type="pct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58" w:type="pct"/>
            <w:shd w:val="clear" w:color="auto" w:fill="auto"/>
          </w:tcPr>
          <w:p w:rsidR="00EC5196" w:rsidRPr="00D901A4" w:rsidRDefault="00EC5196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>
              <w:t xml:space="preserve"> </w:t>
            </w:r>
            <w:r w:rsidRPr="00EC5196">
              <w:rPr>
                <w:sz w:val="24"/>
              </w:rPr>
              <w:t>для потребителей Мильковского муниципального района</w:t>
            </w:r>
            <w:r w:rsidR="00E62F57">
              <w:rPr>
                <w:sz w:val="24"/>
              </w:rPr>
              <w:t xml:space="preserve"> </w:t>
            </w:r>
            <w:bookmarkStart w:id="0" w:name="_GoBack"/>
            <w:bookmarkEnd w:id="0"/>
            <w:r w:rsidR="00E62F57" w:rsidRPr="00E62F57">
              <w:rPr>
                <w:sz w:val="24"/>
              </w:rPr>
              <w:t>(за исключением потребителей Атласовского СП)</w:t>
            </w:r>
            <w:r w:rsidRPr="00D901A4">
              <w:rPr>
                <w:sz w:val="24"/>
              </w:rPr>
              <w:t>, руб./куб.м</w:t>
            </w:r>
          </w:p>
        </w:tc>
      </w:tr>
      <w:tr w:rsidR="00EC5196" w:rsidRPr="007C6E72" w:rsidTr="00EC5196">
        <w:trPr>
          <w:trHeight w:val="419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pct"/>
            <w:vAlign w:val="center"/>
          </w:tcPr>
          <w:p w:rsidR="00EC5196" w:rsidRPr="007C6E72" w:rsidRDefault="00EC5196" w:rsidP="00EC51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EC5196" w:rsidRPr="007C6E72" w:rsidRDefault="00B2509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990,69</w:t>
            </w:r>
          </w:p>
        </w:tc>
      </w:tr>
      <w:tr w:rsidR="00EC5196" w:rsidRPr="007C6E72" w:rsidTr="00EC5196">
        <w:trPr>
          <w:trHeight w:val="419"/>
        </w:trPr>
        <w:tc>
          <w:tcPr>
            <w:tcW w:w="375" w:type="pct"/>
            <w:vMerge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7" w:type="pct"/>
            <w:vAlign w:val="center"/>
          </w:tcPr>
          <w:p w:rsidR="00EC5196" w:rsidRPr="007C6E72" w:rsidRDefault="00EC5196" w:rsidP="00EC51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EC5196" w:rsidRPr="007C6E72" w:rsidRDefault="00B2509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1026,35</w:t>
            </w:r>
          </w:p>
        </w:tc>
      </w:tr>
    </w:tbl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C00FAD" w:rsidRDefault="00C00FAD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Pr="007B0CBD" w:rsidRDefault="0008279E" w:rsidP="00276C8F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B0CBD">
        <w:rPr>
          <w:sz w:val="28"/>
          <w:szCs w:val="28"/>
        </w:rPr>
        <w:t xml:space="preserve">Льготные </w:t>
      </w:r>
      <w:r w:rsidR="006B0C73" w:rsidRPr="007B0CBD">
        <w:rPr>
          <w:sz w:val="28"/>
          <w:szCs w:val="28"/>
        </w:rPr>
        <w:t xml:space="preserve">тарифы </w:t>
      </w:r>
    </w:p>
    <w:p w:rsidR="00C00FAD" w:rsidRPr="007B0CBD" w:rsidRDefault="00C00FAD" w:rsidP="00C00FAD">
      <w:pPr>
        <w:pStyle w:val="af1"/>
        <w:widowControl w:val="0"/>
        <w:tabs>
          <w:tab w:val="left" w:pos="0"/>
        </w:tabs>
        <w:ind w:left="106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2"/>
        <w:gridCol w:w="3262"/>
        <w:gridCol w:w="3393"/>
      </w:tblGrid>
      <w:tr w:rsidR="00C00FAD" w:rsidRPr="007C6E72" w:rsidTr="00B2509E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2" w:type="pct"/>
            <w:shd w:val="clear" w:color="auto" w:fill="auto"/>
          </w:tcPr>
          <w:p w:rsidR="00C00FAD" w:rsidRPr="00D901A4" w:rsidRDefault="00B2509E" w:rsidP="00B2509E">
            <w:pPr>
              <w:widowControl w:val="0"/>
              <w:jc w:val="center"/>
              <w:rPr>
                <w:sz w:val="24"/>
              </w:rPr>
            </w:pPr>
            <w:r w:rsidRPr="00B2509E">
              <w:rPr>
                <w:sz w:val="24"/>
              </w:rPr>
              <w:t xml:space="preserve">для населения и исполнителей коммунальных услуг для населения </w:t>
            </w:r>
            <w:r>
              <w:rPr>
                <w:sz w:val="24"/>
              </w:rPr>
              <w:t>(НДС не облагается)</w:t>
            </w:r>
            <w:r w:rsidR="00C00FAD" w:rsidRPr="00D901A4">
              <w:rPr>
                <w:sz w:val="24"/>
              </w:rPr>
              <w:t>, руб./куб.м</w:t>
            </w:r>
          </w:p>
        </w:tc>
      </w:tr>
      <w:tr w:rsidR="00B2509E" w:rsidRPr="007C6E72" w:rsidTr="00B2509E">
        <w:trPr>
          <w:trHeight w:val="41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B2509E" w:rsidRPr="007C6E72" w:rsidRDefault="00B2509E" w:rsidP="00B2509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B2509E" w:rsidRPr="007C6E72" w:rsidTr="00B2509E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B2509E" w:rsidRPr="007C6E72" w:rsidRDefault="00B2509E" w:rsidP="00B2509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C00FAD" w:rsidRPr="00C00FAD" w:rsidRDefault="00C00FAD" w:rsidP="00C00FAD">
      <w:pPr>
        <w:widowControl w:val="0"/>
        <w:tabs>
          <w:tab w:val="left" w:pos="0"/>
        </w:tabs>
        <w:jc w:val="both"/>
        <w:rPr>
          <w:szCs w:val="28"/>
        </w:rPr>
      </w:pPr>
    </w:p>
    <w:sectPr w:rsidR="00C00FAD" w:rsidRPr="00C00FA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32" w:rsidRDefault="001F7632" w:rsidP="00342D13">
      <w:r>
        <w:separator/>
      </w:r>
    </w:p>
  </w:endnote>
  <w:endnote w:type="continuationSeparator" w:id="0">
    <w:p w:rsidR="001F7632" w:rsidRDefault="001F76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32" w:rsidRDefault="001F7632" w:rsidP="00342D13">
      <w:r>
        <w:separator/>
      </w:r>
    </w:p>
  </w:footnote>
  <w:footnote w:type="continuationSeparator" w:id="0">
    <w:p w:rsidR="001F7632" w:rsidRDefault="001F763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A036C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9A657B"/>
    <w:multiLevelType w:val="hybridMultilevel"/>
    <w:tmpl w:val="9BB4CBA2"/>
    <w:lvl w:ilvl="0" w:tplc="C20E31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691DB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A0D"/>
    <w:multiLevelType w:val="hybridMultilevel"/>
    <w:tmpl w:val="5DA63C6A"/>
    <w:lvl w:ilvl="0" w:tplc="F5F67A32">
      <w:start w:val="1"/>
      <w:numFmt w:val="decimal"/>
      <w:lvlText w:val="%1)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7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34"/>
  </w:num>
  <w:num w:numId="5">
    <w:abstractNumId w:val="31"/>
  </w:num>
  <w:num w:numId="6">
    <w:abstractNumId w:val="5"/>
  </w:num>
  <w:num w:numId="7">
    <w:abstractNumId w:val="8"/>
  </w:num>
  <w:num w:numId="8">
    <w:abstractNumId w:val="23"/>
  </w:num>
  <w:num w:numId="9">
    <w:abstractNumId w:val="32"/>
  </w:num>
  <w:num w:numId="10">
    <w:abstractNumId w:val="20"/>
  </w:num>
  <w:num w:numId="11">
    <w:abstractNumId w:val="25"/>
  </w:num>
  <w:num w:numId="12">
    <w:abstractNumId w:val="22"/>
  </w:num>
  <w:num w:numId="13">
    <w:abstractNumId w:val="35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 w:numId="19">
    <w:abstractNumId w:val="12"/>
  </w:num>
  <w:num w:numId="20">
    <w:abstractNumId w:val="29"/>
  </w:num>
  <w:num w:numId="21">
    <w:abstractNumId w:val="6"/>
  </w:num>
  <w:num w:numId="22">
    <w:abstractNumId w:val="30"/>
  </w:num>
  <w:num w:numId="23">
    <w:abstractNumId w:val="19"/>
  </w:num>
  <w:num w:numId="24">
    <w:abstractNumId w:val="9"/>
  </w:num>
  <w:num w:numId="25">
    <w:abstractNumId w:val="21"/>
  </w:num>
  <w:num w:numId="26">
    <w:abstractNumId w:val="11"/>
  </w:num>
  <w:num w:numId="27">
    <w:abstractNumId w:val="27"/>
  </w:num>
  <w:num w:numId="28">
    <w:abstractNumId w:val="7"/>
  </w:num>
  <w:num w:numId="29">
    <w:abstractNumId w:val="13"/>
  </w:num>
  <w:num w:numId="30">
    <w:abstractNumId w:val="33"/>
  </w:num>
  <w:num w:numId="31">
    <w:abstractNumId w:val="17"/>
  </w:num>
  <w:num w:numId="32">
    <w:abstractNumId w:val="18"/>
  </w:num>
  <w:num w:numId="33">
    <w:abstractNumId w:val="24"/>
  </w:num>
  <w:num w:numId="34">
    <w:abstractNumId w:val="4"/>
  </w:num>
  <w:num w:numId="35">
    <w:abstractNumId w:val="26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134A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1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1F7632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66156"/>
    <w:rsid w:val="002722F0"/>
    <w:rsid w:val="00276C8F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1A43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37382"/>
    <w:rsid w:val="00441A91"/>
    <w:rsid w:val="00446F90"/>
    <w:rsid w:val="004557E6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1783"/>
    <w:rsid w:val="005739B8"/>
    <w:rsid w:val="0058331B"/>
    <w:rsid w:val="005842F8"/>
    <w:rsid w:val="005A2230"/>
    <w:rsid w:val="005A3C73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238F"/>
    <w:rsid w:val="006A4E20"/>
    <w:rsid w:val="006A5AB2"/>
    <w:rsid w:val="006B0C73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B0CBD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308D9"/>
    <w:rsid w:val="00A456E4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8BA"/>
    <w:rsid w:val="00B00E81"/>
    <w:rsid w:val="00B0143F"/>
    <w:rsid w:val="00B047CC"/>
    <w:rsid w:val="00B05805"/>
    <w:rsid w:val="00B075AA"/>
    <w:rsid w:val="00B113B7"/>
    <w:rsid w:val="00B170F7"/>
    <w:rsid w:val="00B2509E"/>
    <w:rsid w:val="00B2559A"/>
    <w:rsid w:val="00B35701"/>
    <w:rsid w:val="00B440AB"/>
    <w:rsid w:val="00B524A1"/>
    <w:rsid w:val="00B52E6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00FAD"/>
    <w:rsid w:val="00C1376C"/>
    <w:rsid w:val="00C30672"/>
    <w:rsid w:val="00C312F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684F"/>
    <w:rsid w:val="00D871DE"/>
    <w:rsid w:val="00D901A4"/>
    <w:rsid w:val="00DA28A5"/>
    <w:rsid w:val="00DA3A2D"/>
    <w:rsid w:val="00DA5760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2F57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C5196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8703E"/>
    <w:rsid w:val="00FA06A4"/>
    <w:rsid w:val="00FA11B3"/>
    <w:rsid w:val="00FA669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79866-4ECF-4BB9-8C63-BE0A833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Знак Знак2"/>
    <w:semiHidden/>
    <w:rsid w:val="002661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04AD-76DB-4A7B-9353-72EB5E7E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6652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10</cp:revision>
  <cp:lastPrinted>2020-05-08T01:33:00Z</cp:lastPrinted>
  <dcterms:created xsi:type="dcterms:W3CDTF">2020-11-15T21:37:00Z</dcterms:created>
  <dcterms:modified xsi:type="dcterms:W3CDTF">2020-11-21T02:47:00Z</dcterms:modified>
</cp:coreProperties>
</file>