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804753" w:rsidTr="005277C0">
        <w:tc>
          <w:tcPr>
            <w:tcW w:w="4717" w:type="dxa"/>
          </w:tcPr>
          <w:p w:rsidR="00D8004F" w:rsidRPr="00804753" w:rsidRDefault="00804753" w:rsidP="00D966FF">
            <w:pPr>
              <w:ind w:left="-108"/>
              <w:jc w:val="both"/>
              <w:rPr>
                <w:bCs/>
                <w:highlight w:val="yellow"/>
              </w:rPr>
            </w:pPr>
            <w:bookmarkStart w:id="0" w:name="_GoBack"/>
            <w:bookmarkEnd w:id="0"/>
            <w:r w:rsidRPr="00804753">
              <w:rPr>
                <w:bCs/>
                <w:highlight w:val="yellow"/>
              </w:rPr>
      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      </w:r>
          </w:p>
        </w:tc>
      </w:tr>
    </w:tbl>
    <w:p w:rsidR="00D8004F" w:rsidRPr="00804753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804753" w:rsidRDefault="00804753" w:rsidP="00183B57">
      <w:pPr>
        <w:ind w:firstLine="709"/>
        <w:jc w:val="both"/>
        <w:rPr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приказом ФСТ России от 13.06.2013 № 760-э «Об утверждении Методических указаний по расчету регулируемых цен (тарифов) в сфере теплоснабжения», приказами ФАС России от 11.10.2019 № 1334/19 «Об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год», </w:t>
      </w:r>
      <w:r w:rsidRPr="00804753">
        <w:rPr>
          <w:sz w:val="28"/>
          <w:szCs w:val="28"/>
          <w:highlight w:val="yellow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804753">
        <w:rPr>
          <w:rFonts w:eastAsia="Calibri"/>
          <w:sz w:val="28"/>
          <w:szCs w:val="28"/>
          <w:highlight w:val="yellow"/>
        </w:rPr>
        <w:t xml:space="preserve">приказом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</w:t>
      </w:r>
      <w:r w:rsidRPr="00804753">
        <w:rPr>
          <w:rFonts w:eastAsia="Calibri"/>
          <w:bCs/>
          <w:sz w:val="28"/>
          <w:szCs w:val="28"/>
          <w:highlight w:val="yellow"/>
        </w:rPr>
        <w:t>от 29.11.2019 № 396 «О краевом бюджете на 2020 год и на плановый период 2021 и 2022 годов</w:t>
      </w:r>
      <w:r w:rsidRPr="00804753">
        <w:rPr>
          <w:rFonts w:eastAsia="Calibri"/>
          <w:sz w:val="28"/>
          <w:szCs w:val="28"/>
          <w:highlight w:val="yellow"/>
        </w:rPr>
        <w:t>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804753">
        <w:rPr>
          <w:sz w:val="28"/>
          <w:szCs w:val="28"/>
          <w:highlight w:val="yellow"/>
        </w:rPr>
        <w:t xml:space="preserve">, </w:t>
      </w:r>
      <w:r w:rsidR="00183B57" w:rsidRPr="00804753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804753">
        <w:rPr>
          <w:sz w:val="28"/>
          <w:szCs w:val="28"/>
          <w:highlight w:val="yellow"/>
        </w:rPr>
        <w:t>ХХ</w:t>
      </w:r>
      <w:r w:rsidR="00183B57" w:rsidRPr="00804753">
        <w:rPr>
          <w:sz w:val="28"/>
          <w:szCs w:val="28"/>
          <w:highlight w:val="yellow"/>
        </w:rPr>
        <w:t>.1</w:t>
      </w:r>
      <w:r w:rsidR="009C47A9" w:rsidRPr="00804753">
        <w:rPr>
          <w:sz w:val="28"/>
          <w:szCs w:val="28"/>
          <w:highlight w:val="yellow"/>
        </w:rPr>
        <w:t>2</w:t>
      </w:r>
      <w:r w:rsidR="00183B57" w:rsidRPr="00804753">
        <w:rPr>
          <w:sz w:val="28"/>
          <w:szCs w:val="28"/>
          <w:highlight w:val="yellow"/>
        </w:rPr>
        <w:t>.20</w:t>
      </w:r>
      <w:r w:rsidR="005940BC" w:rsidRPr="00804753">
        <w:rPr>
          <w:sz w:val="28"/>
          <w:szCs w:val="28"/>
          <w:highlight w:val="yellow"/>
        </w:rPr>
        <w:t>20</w:t>
      </w:r>
      <w:r w:rsidR="00183B57" w:rsidRPr="00804753">
        <w:rPr>
          <w:sz w:val="28"/>
          <w:szCs w:val="28"/>
          <w:highlight w:val="yellow"/>
        </w:rPr>
        <w:t xml:space="preserve"> № </w:t>
      </w:r>
      <w:r w:rsidR="005940BC" w:rsidRPr="00804753">
        <w:rPr>
          <w:sz w:val="28"/>
          <w:szCs w:val="28"/>
          <w:highlight w:val="yellow"/>
        </w:rPr>
        <w:t>ХХ</w:t>
      </w:r>
    </w:p>
    <w:p w:rsidR="00D8004F" w:rsidRPr="00804753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804753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804753">
        <w:rPr>
          <w:sz w:val="28"/>
          <w:szCs w:val="28"/>
          <w:highlight w:val="yellow"/>
        </w:rPr>
        <w:lastRenderedPageBreak/>
        <w:t>ПОСТАНОВЛЯЮ:</w:t>
      </w:r>
    </w:p>
    <w:p w:rsidR="007631B5" w:rsidRPr="00804753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804753" w:rsidRPr="00804753" w:rsidRDefault="00804753" w:rsidP="00804753">
      <w:pPr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Внести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 следующие измене</w:t>
      </w:r>
      <w:r w:rsidRPr="00804753">
        <w:rPr>
          <w:rFonts w:eastAsia="Calibri"/>
          <w:bCs/>
          <w:sz w:val="28"/>
          <w:szCs w:val="28"/>
          <w:highlight w:val="yellow"/>
        </w:rPr>
        <w:t>ния:</w:t>
      </w:r>
    </w:p>
    <w:p w:rsidR="00804753" w:rsidRPr="00804753" w:rsidRDefault="00804753" w:rsidP="00804753">
      <w:pPr>
        <w:numPr>
          <w:ilvl w:val="0"/>
          <w:numId w:val="23"/>
        </w:numPr>
        <w:tabs>
          <w:tab w:val="left" w:pos="993"/>
        </w:tabs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дополнить частью 11</w:t>
      </w:r>
      <w:r w:rsidRPr="00804753">
        <w:rPr>
          <w:rFonts w:eastAsia="Calibri"/>
          <w:bCs/>
          <w:sz w:val="28"/>
          <w:szCs w:val="28"/>
          <w:highlight w:val="yellow"/>
          <w:vertAlign w:val="superscript"/>
        </w:rPr>
        <w:t>1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следующего содержания:</w:t>
      </w:r>
    </w:p>
    <w:p w:rsidR="00804753" w:rsidRPr="00804753" w:rsidRDefault="00804753" w:rsidP="00804753">
      <w:pPr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«11</w:t>
      </w:r>
      <w:r w:rsidRPr="00804753">
        <w:rPr>
          <w:rFonts w:eastAsia="Calibri"/>
          <w:bCs/>
          <w:sz w:val="28"/>
          <w:szCs w:val="28"/>
          <w:highlight w:val="yellow"/>
          <w:vertAlign w:val="superscript"/>
        </w:rPr>
        <w:t>1</w:t>
      </w:r>
      <w:r w:rsidRPr="00804753">
        <w:rPr>
          <w:rFonts w:eastAsia="Calibri"/>
          <w:bCs/>
          <w:sz w:val="28"/>
          <w:szCs w:val="28"/>
          <w:highlight w:val="yellow"/>
        </w:rPr>
        <w:t>. 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Петропавловск-Камчатском городского округа на 2020 год согласно приложению 14.»;</w:t>
      </w:r>
    </w:p>
    <w:p w:rsidR="00804753" w:rsidRPr="00804753" w:rsidRDefault="00804753" w:rsidP="00804753">
      <w:pPr>
        <w:numPr>
          <w:ilvl w:val="0"/>
          <w:numId w:val="23"/>
        </w:numPr>
        <w:tabs>
          <w:tab w:val="left" w:pos="993"/>
        </w:tabs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дополнить частью 14 следующего содержания:</w:t>
      </w:r>
    </w:p>
    <w:p w:rsidR="00804753" w:rsidRPr="00804753" w:rsidRDefault="00804753" w:rsidP="00804753">
      <w:pPr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 xml:space="preserve"> «14. Утвердить и ввести в действие на 2020 год тарифы на горячую воду в закрытой системе горячего водоснабжения, поставляемую ПАО «Камчатскэнерго» потребителям Петропавловск-Камчатского городского округа, с календарной разбивкой:</w:t>
      </w:r>
    </w:p>
    <w:p w:rsidR="00804753" w:rsidRPr="00804753" w:rsidRDefault="00804753" w:rsidP="00804753">
      <w:pPr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1) с 01 января 2020 года по 30 июня 2020 года согласно приложению 15;</w:t>
      </w:r>
    </w:p>
    <w:p w:rsidR="00804753" w:rsidRPr="00804753" w:rsidRDefault="00804753" w:rsidP="00804753">
      <w:pPr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2) с 01 июля 2020 года по 31 декабря 2020 года согласно приложению 16.»;</w:t>
      </w:r>
    </w:p>
    <w:p w:rsidR="00804753" w:rsidRPr="00804753" w:rsidRDefault="00804753" w:rsidP="00804753">
      <w:pPr>
        <w:tabs>
          <w:tab w:val="num" w:pos="993"/>
        </w:tabs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3)</w:t>
      </w:r>
      <w:r w:rsidRPr="00804753">
        <w:rPr>
          <w:rFonts w:eastAsia="Calibri"/>
          <w:sz w:val="28"/>
          <w:szCs w:val="28"/>
          <w:highlight w:val="yellow"/>
        </w:rPr>
        <w:t xml:space="preserve"> приложения 1 - 10 </w:t>
      </w:r>
      <w:r w:rsidRPr="00804753">
        <w:rPr>
          <w:rFonts w:eastAsia="Calibri"/>
          <w:bCs/>
          <w:sz w:val="28"/>
          <w:szCs w:val="28"/>
          <w:highlight w:val="yellow"/>
        </w:rPr>
        <w:t>изложить в редакции согласно приложениям  1 – 10 к настоящему постановлению;</w:t>
      </w:r>
    </w:p>
    <w:p w:rsidR="00804753" w:rsidRPr="00804753" w:rsidRDefault="00804753" w:rsidP="00804753">
      <w:pPr>
        <w:tabs>
          <w:tab w:val="num" w:pos="993"/>
        </w:tabs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4) дополнить приложениями 14 – 16, изложив их в редакции согласно приложениям 11 – 13 к настоящему постановлению.</w:t>
      </w:r>
    </w:p>
    <w:p w:rsidR="00804753" w:rsidRPr="00804753" w:rsidRDefault="00804753" w:rsidP="00804753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D8004F" w:rsidRPr="00804753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804753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804753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804753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804753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804753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804753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804753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804753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804753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804753">
              <w:rPr>
                <w:sz w:val="28"/>
                <w:szCs w:val="28"/>
                <w:highlight w:val="yellow"/>
              </w:rPr>
              <w:t>И.В. Лагуткина</w:t>
            </w:r>
          </w:p>
        </w:tc>
      </w:tr>
    </w:tbl>
    <w:p w:rsidR="00B404A8" w:rsidRPr="00804753" w:rsidRDefault="00B404A8" w:rsidP="00A83615">
      <w:pPr>
        <w:widowControl w:val="0"/>
        <w:rPr>
          <w:sz w:val="28"/>
          <w:highlight w:val="yellow"/>
        </w:rPr>
        <w:sectPr w:rsidR="00B404A8" w:rsidRPr="00804753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lastRenderedPageBreak/>
        <w:t xml:space="preserve">Приложение 1 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 по тарифам и ценам Камчатского края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19.12.2019 № 410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 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«Приложение 1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935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Долгосрочные параметры регулирования для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</w:t>
      </w:r>
      <w:r w:rsidRPr="00804753">
        <w:rPr>
          <w:rFonts w:eastAsia="Calibri"/>
          <w:sz w:val="28"/>
          <w:szCs w:val="28"/>
          <w:highlight w:val="yellow"/>
          <w:lang w:eastAsia="en-US"/>
        </w:rPr>
        <w:t>ПАО «</w:t>
      </w:r>
      <w:r w:rsidRPr="00804753">
        <w:rPr>
          <w:rFonts w:eastAsia="Calibri"/>
          <w:sz w:val="28"/>
          <w:szCs w:val="28"/>
          <w:highlight w:val="yellow"/>
        </w:rPr>
        <w:t>Камчатскэнерго</w:t>
      </w:r>
      <w:r w:rsidRPr="00804753">
        <w:rPr>
          <w:rFonts w:eastAsia="Calibri"/>
          <w:sz w:val="28"/>
          <w:szCs w:val="28"/>
          <w:highlight w:val="yellow"/>
          <w:lang w:eastAsia="en-US"/>
        </w:rPr>
        <w:t>»</w:t>
      </w:r>
      <w:r w:rsidRPr="00804753">
        <w:rPr>
          <w:rFonts w:eastAsia="Calibri"/>
          <w:sz w:val="28"/>
          <w:szCs w:val="28"/>
          <w:highlight w:val="yellow"/>
        </w:rPr>
        <w:t xml:space="preserve">, устанавливаемые на 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2019-2023 годы </w:t>
      </w:r>
      <w:r w:rsidRPr="00804753">
        <w:rPr>
          <w:rFonts w:eastAsia="Calibri"/>
          <w:sz w:val="28"/>
          <w:szCs w:val="28"/>
          <w:highlight w:val="yellow"/>
        </w:rPr>
        <w:t>для формирования тарифов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с применением метода индексации установленных тарифов</w:t>
      </w:r>
    </w:p>
    <w:p w:rsidR="00804753" w:rsidRPr="00804753" w:rsidRDefault="00804753" w:rsidP="00804753">
      <w:pPr>
        <w:widowControl w:val="0"/>
        <w:ind w:left="-426"/>
        <w:jc w:val="center"/>
        <w:rPr>
          <w:rFonts w:eastAsia="Calibri"/>
          <w:bCs/>
          <w:sz w:val="28"/>
          <w:szCs w:val="28"/>
          <w:highlight w:val="yellow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984"/>
        <w:gridCol w:w="1843"/>
        <w:gridCol w:w="1843"/>
        <w:gridCol w:w="850"/>
      </w:tblGrid>
      <w:tr w:rsidR="00804753" w:rsidRPr="00804753" w:rsidTr="001428A3">
        <w:tc>
          <w:tcPr>
            <w:tcW w:w="510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324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Нормативный уровень прибыли</w:t>
            </w:r>
          </w:p>
        </w:tc>
        <w:tc>
          <w:tcPr>
            <w:tcW w:w="5924" w:type="dxa"/>
            <w:gridSpan w:val="3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Показатели энергосбережения и энергетической эффективности*</w:t>
            </w:r>
          </w:p>
        </w:tc>
        <w:tc>
          <w:tcPr>
            <w:tcW w:w="1843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Динамика изменения расходов на топливо**</w:t>
            </w:r>
          </w:p>
        </w:tc>
      </w:tr>
      <w:tr w:rsidR="00804753" w:rsidRPr="00804753" w:rsidTr="001428A3">
        <w:tc>
          <w:tcPr>
            <w:tcW w:w="51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24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7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7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Снижение удельного расхода электроэнергии, используемой на выработку тепловой энергии (к предыдущему периоду)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843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04753" w:rsidRPr="00804753" w:rsidTr="001428A3">
        <w:tc>
          <w:tcPr>
            <w:tcW w:w="51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тыс. руб.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% от отпуска в сеть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804753" w:rsidRPr="00804753" w:rsidTr="001428A3">
        <w:tc>
          <w:tcPr>
            <w:tcW w:w="51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8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11</w:t>
            </w:r>
          </w:p>
        </w:tc>
      </w:tr>
      <w:tr w:rsidR="00804753" w:rsidRPr="00804753" w:rsidTr="001428A3">
        <w:tc>
          <w:tcPr>
            <w:tcW w:w="510" w:type="dxa"/>
            <w:vMerge w:val="restart"/>
            <w:vAlign w:val="center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2019 год</w:t>
            </w: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2 754 254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0,09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804753" w:rsidRPr="00804753" w:rsidTr="001428A3">
        <w:tc>
          <w:tcPr>
            <w:tcW w:w="51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04753">
              <w:rPr>
                <w:sz w:val="18"/>
                <w:szCs w:val="18"/>
                <w:highlight w:val="yellow"/>
              </w:rPr>
              <w:t>2 754 254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804753" w:rsidRPr="00804753" w:rsidTr="001428A3">
        <w:tc>
          <w:tcPr>
            <w:tcW w:w="51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04753">
              <w:rPr>
                <w:sz w:val="18"/>
                <w:szCs w:val="18"/>
                <w:highlight w:val="yellow"/>
              </w:rPr>
              <w:t>2 754 254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0,085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0,011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804753" w:rsidRPr="00804753" w:rsidTr="001428A3">
        <w:tc>
          <w:tcPr>
            <w:tcW w:w="51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04753">
              <w:rPr>
                <w:sz w:val="18"/>
                <w:szCs w:val="18"/>
                <w:highlight w:val="yellow"/>
              </w:rPr>
              <w:t>2 754 254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804753" w:rsidRPr="00804753" w:rsidTr="001428A3">
        <w:tc>
          <w:tcPr>
            <w:tcW w:w="510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32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04753">
              <w:rPr>
                <w:sz w:val="18"/>
                <w:szCs w:val="18"/>
                <w:highlight w:val="yellow"/>
              </w:rPr>
              <w:t>2 754 254</w:t>
            </w:r>
          </w:p>
        </w:tc>
        <w:tc>
          <w:tcPr>
            <w:tcW w:w="107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097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43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804753" w:rsidRPr="00804753" w:rsidRDefault="00804753" w:rsidP="0080475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04753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804753" w:rsidRPr="00804753" w:rsidRDefault="00804753" w:rsidP="00804753">
      <w:pPr>
        <w:widowControl w:val="0"/>
        <w:ind w:left="-426"/>
        <w:jc w:val="center"/>
        <w:rPr>
          <w:rFonts w:eastAsia="Calibri"/>
          <w:highlight w:val="yellow"/>
        </w:rPr>
      </w:pPr>
    </w:p>
    <w:p w:rsidR="00804753" w:rsidRPr="00804753" w:rsidRDefault="00804753" w:rsidP="00804753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bookmarkStart w:id="1" w:name="Par62"/>
      <w:bookmarkStart w:id="2" w:name="Par63"/>
      <w:bookmarkEnd w:id="1"/>
      <w:bookmarkEnd w:id="2"/>
      <w:r w:rsidRPr="00804753">
        <w:rPr>
          <w:rFonts w:eastAsia="Calibri"/>
          <w:highlight w:val="yellow"/>
          <w:lang w:eastAsia="en-US"/>
        </w:rPr>
        <w:lastRenderedPageBreak/>
        <w:t>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804753" w:rsidRPr="00804753" w:rsidRDefault="00804753" w:rsidP="00804753">
      <w:pPr>
        <w:widowControl w:val="0"/>
        <w:ind w:firstLine="709"/>
        <w:rPr>
          <w:rFonts w:eastAsia="Calibri"/>
          <w:sz w:val="28"/>
          <w:highlight w:val="yellow"/>
        </w:rPr>
      </w:pPr>
      <w:bookmarkStart w:id="3" w:name="Par64"/>
      <w:bookmarkEnd w:id="3"/>
      <w:r w:rsidRPr="00804753">
        <w:rPr>
          <w:rFonts w:eastAsia="Calibri"/>
          <w:highlight w:val="yellow"/>
        </w:rPr>
        <w:t xml:space="preserve">** Заполняется в случае, если орган регулирования применяет понижающий коэффициент на переходный период в соответствии с </w:t>
      </w:r>
      <w:hyperlink r:id="rId6" w:history="1">
        <w:r w:rsidRPr="00804753">
          <w:rPr>
            <w:rFonts w:eastAsia="Calibri"/>
            <w:highlight w:val="yellow"/>
          </w:rPr>
          <w:t>Правилами</w:t>
        </w:r>
      </w:hyperlink>
      <w:r w:rsidRPr="00804753">
        <w:rPr>
          <w:rFonts w:eastAsia="Calibri"/>
          <w:highlight w:val="yellow"/>
        </w:rPr>
        <w:t xml:space="preserve"> распределения расхода топлива.</w:t>
      </w:r>
    </w:p>
    <w:p w:rsidR="00804753" w:rsidRPr="00804753" w:rsidRDefault="00804753" w:rsidP="00804753">
      <w:pPr>
        <w:widowControl w:val="0"/>
        <w:ind w:left="9356"/>
        <w:rPr>
          <w:rFonts w:eastAsia="Calibri"/>
          <w:highlight w:val="yellow"/>
        </w:rPr>
        <w:sectPr w:rsidR="00804753" w:rsidRPr="00804753" w:rsidSect="00D21592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804753">
        <w:rPr>
          <w:rFonts w:eastAsia="Calibri"/>
          <w:highlight w:val="yellow"/>
        </w:rPr>
        <w:t xml:space="preserve">                                                        ».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lastRenderedPageBreak/>
        <w:t xml:space="preserve">Приложение 2 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19.12.2019 № 410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«Приложение 2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Экономически обоснованные тарифы на тепловую энергию, поставляемую </w:t>
      </w:r>
      <w:r w:rsidRPr="00804753">
        <w:rPr>
          <w:rFonts w:eastAsia="Calibri"/>
          <w:sz w:val="28"/>
          <w:szCs w:val="28"/>
          <w:highlight w:val="yellow"/>
        </w:rPr>
        <w:t xml:space="preserve">ПАО «Камчатскэнерго» потребителям Петропавловск-Камчатского городского округа, </w:t>
      </w:r>
      <w:r w:rsidRPr="00804753">
        <w:rPr>
          <w:rFonts w:eastAsia="Calibri"/>
          <w:sz w:val="28"/>
          <w:highlight w:val="yellow"/>
        </w:rPr>
        <w:t>на 2019-2023 годы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7"/>
        <w:gridCol w:w="1975"/>
        <w:gridCol w:w="1275"/>
        <w:gridCol w:w="1280"/>
        <w:gridCol w:w="799"/>
        <w:gridCol w:w="905"/>
        <w:gridCol w:w="991"/>
        <w:gridCol w:w="991"/>
        <w:gridCol w:w="850"/>
      </w:tblGrid>
      <w:tr w:rsidR="00804753" w:rsidRPr="00804753" w:rsidTr="001428A3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804753" w:rsidRPr="00804753" w:rsidTr="001428A3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1,2 до 2,5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2,5 до 7,0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7,0 до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свыше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4753" w:rsidRPr="00804753" w:rsidTr="001428A3"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6" w:type="dxa"/>
            <w:gridSpan w:val="8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>*</w:t>
            </w:r>
          </w:p>
        </w:tc>
      </w:tr>
      <w:tr w:rsidR="00804753" w:rsidRPr="00804753" w:rsidTr="001428A3"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467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804753">
              <w:rPr>
                <w:rFonts w:eastAsia="Calibri"/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804753" w:rsidRPr="00804753" w:rsidTr="001428A3">
        <w:trPr>
          <w:trHeight w:val="297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3 116,32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</w:t>
            </w:r>
            <w:r w:rsidRPr="00804753">
              <w:rPr>
                <w:rFonts w:eastAsia="Calibri"/>
                <w:sz w:val="20"/>
                <w:szCs w:val="20"/>
                <w:highlight w:val="yellow"/>
                <w:lang w:val="en-US"/>
              </w:rPr>
              <w:t>1</w:t>
            </w:r>
            <w:r w:rsidRPr="00804753">
              <w:rPr>
                <w:rFonts w:eastAsia="Calibri"/>
                <w:sz w:val="20"/>
                <w:szCs w:val="20"/>
                <w:highlight w:val="yellow"/>
              </w:rPr>
              <w:t>.</w:t>
            </w:r>
            <w:r w:rsidRPr="00804753">
              <w:rPr>
                <w:rFonts w:eastAsia="Calibri"/>
                <w:sz w:val="20"/>
                <w:szCs w:val="20"/>
                <w:highlight w:val="yellow"/>
                <w:lang w:val="en-US"/>
              </w:rPr>
              <w:t>12</w:t>
            </w:r>
            <w:r w:rsidRPr="00804753">
              <w:rPr>
                <w:rFonts w:eastAsia="Calibri"/>
                <w:sz w:val="20"/>
                <w:szCs w:val="20"/>
                <w:highlight w:val="yellow"/>
              </w:rPr>
              <w:t>.2019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3 583,77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3 583,77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4 121,33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</w:t>
            </w:r>
            <w:r w:rsidRPr="00804753">
              <w:rPr>
                <w:rFonts w:eastAsia="Calibri"/>
                <w:sz w:val="20"/>
                <w:szCs w:val="20"/>
                <w:highlight w:val="yellow"/>
              </w:rPr>
              <w:lastRenderedPageBreak/>
              <w:t>30.06.2021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lastRenderedPageBreak/>
              <w:t>4 121,33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3 345,83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2.7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3 345,83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2.8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01.07.2022 -31.12.2022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4 835,65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2.9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4 835,65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2.10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01.07.2023 -31.12.2023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2 857,55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3 739,58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3.2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4 300,52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3.3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4 300,52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3.4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4 945,60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3.5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4 945,60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3.6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4 015,00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3.7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4 015,00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3.8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5 802,78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3.9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5 802,78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3.10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3 429,06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804753">
              <w:rPr>
                <w:rFonts w:eastAsia="Calibri"/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lastRenderedPageBreak/>
              <w:t>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4.1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5 425,86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4.2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6 239,74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4.3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6 239,74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4.4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7 175,70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4.5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7 175,70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4.6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5 825,47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4.7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5 825,47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4.8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8 419,41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4.9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8 419,41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4.10</w:t>
            </w: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4 975,31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5.1</w:t>
            </w: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6 511,03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77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5.2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7 487,69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5.3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7 487,69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5.4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8 610,84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5.6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8 610,84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5.7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6 990,56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5.8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6 990,56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5.9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10 103,29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5.10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10 103,29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5.11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5 970,37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jc w:val="both"/>
        <w:rPr>
          <w:rFonts w:eastAsia="Calibri"/>
          <w:sz w:val="22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rFonts w:eastAsia="Calibri"/>
          <w:highlight w:val="yellow"/>
        </w:rPr>
      </w:pPr>
      <w:r w:rsidRPr="00804753">
        <w:rPr>
          <w:highlight w:val="yellow"/>
        </w:rPr>
        <w:t>Примечание:</w:t>
      </w:r>
      <w:r w:rsidRPr="00804753">
        <w:rPr>
          <w:rFonts w:eastAsia="Calibri"/>
          <w:highlight w:val="yellow"/>
        </w:rPr>
        <w:t xml:space="preserve"> </w:t>
      </w:r>
    </w:p>
    <w:p w:rsidR="00804753" w:rsidRPr="00804753" w:rsidRDefault="00804753" w:rsidP="00804753">
      <w:pPr>
        <w:ind w:firstLine="567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1) средневзвешенный тариф производства тепловой энергии с учетом комбинированной выработки КТЭЦ и выработки котельных, в том числе:</w:t>
      </w:r>
    </w:p>
    <w:p w:rsidR="00804753" w:rsidRPr="00804753" w:rsidRDefault="00804753" w:rsidP="00804753">
      <w:pPr>
        <w:ind w:firstLine="567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- комбинированная выработка КТЭЦ 01.01.2019 -30.06.2019 – 1 709, 0 руб. Гкал;</w:t>
      </w:r>
    </w:p>
    <w:p w:rsidR="00804753" w:rsidRPr="00804753" w:rsidRDefault="00804753" w:rsidP="00804753">
      <w:pPr>
        <w:ind w:firstLine="567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- комбинированная выработка КТЭЦ 01.07.2019 -31.12.2019 – 1 755, 0 руб. Гкал;</w:t>
      </w:r>
    </w:p>
    <w:p w:rsidR="00804753" w:rsidRPr="00804753" w:rsidRDefault="00804753" w:rsidP="00804753">
      <w:pPr>
        <w:ind w:firstLine="567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- комбинированная выработка КТЭЦ 01.01.2020 -30.06.2020 – 1 755, 0 руб. Гкал;</w:t>
      </w:r>
    </w:p>
    <w:p w:rsidR="00804753" w:rsidRPr="00804753" w:rsidRDefault="00804753" w:rsidP="00804753">
      <w:pPr>
        <w:ind w:firstLine="567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- комбинированная выработка КТЭЦ 01.07.2020 -31.12.2020 – 1 914, 0 руб. Гкал.</w:t>
      </w:r>
    </w:p>
    <w:p w:rsidR="00804753" w:rsidRPr="00804753" w:rsidRDefault="00804753" w:rsidP="00804753">
      <w:pPr>
        <w:ind w:firstLine="567"/>
        <w:jc w:val="both"/>
        <w:rPr>
          <w:highlight w:val="yellow"/>
        </w:rPr>
      </w:pPr>
      <w:r w:rsidRPr="00804753">
        <w:rPr>
          <w:highlight w:val="yellow"/>
        </w:rPr>
        <w:t>2) при формировании указанных в данном приложении тарифов не учтена сумма экономически обоснованных доходов (расходов) в размере 882 583 тыс. руб., учет которых должен быть предусмотрен.</w:t>
      </w:r>
    </w:p>
    <w:p w:rsidR="00804753" w:rsidRPr="00804753" w:rsidRDefault="00804753" w:rsidP="00804753">
      <w:pPr>
        <w:ind w:firstLine="567"/>
        <w:jc w:val="both"/>
        <w:rPr>
          <w:highlight w:val="yellow"/>
        </w:rPr>
      </w:pPr>
      <w:r w:rsidRPr="00804753">
        <w:rPr>
          <w:highlight w:val="yellow"/>
        </w:rPr>
        <w:t xml:space="preserve">3) при формировании указанных в данном приложении тарифов не учтена сумма экономически обоснованных расходов (доходов) в размере 240820 тыс. руб., учет которых должен быть предусмотрен в соответствии с Приказом Минэнерго России от 11.12.2018 № 19@ «Об утверждении инвестиционной программы ПАО «Камчатскэнерго» на 2019-2023 годы и изменений, вносимых в инвестиционную программу ПАО «Камчатскэнерго», утвержденную приказом Минэнерго России от 14.12.2015 № 950». </w:t>
      </w:r>
    </w:p>
    <w:p w:rsidR="00804753" w:rsidRPr="00804753" w:rsidRDefault="00804753" w:rsidP="00804753">
      <w:pPr>
        <w:ind w:firstLine="567"/>
        <w:jc w:val="both"/>
        <w:rPr>
          <w:highlight w:val="yellow"/>
        </w:rPr>
      </w:pPr>
      <w:r w:rsidRPr="00804753">
        <w:rPr>
          <w:highlight w:val="yellow"/>
        </w:rPr>
        <w:t>4) в соответствии с распоряжением Губернатора Камчатского края от 02.12.2019 № 1557-Р,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647625 тыс. руб.</w:t>
      </w:r>
    </w:p>
    <w:p w:rsidR="00804753" w:rsidRPr="00804753" w:rsidRDefault="00804753" w:rsidP="00804753">
      <w:pPr>
        <w:ind w:firstLine="567"/>
        <w:jc w:val="both"/>
        <w:rPr>
          <w:sz w:val="20"/>
          <w:szCs w:val="20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highlight w:val="yellow"/>
        </w:rPr>
      </w:pPr>
      <w:r w:rsidRPr="00804753">
        <w:rPr>
          <w:rFonts w:eastAsia="Calibri"/>
          <w:highlight w:val="yellow"/>
          <w:vertAlign w:val="superscript"/>
        </w:rPr>
        <w:t xml:space="preserve">* </w:t>
      </w:r>
      <w:r w:rsidRPr="00804753">
        <w:rPr>
          <w:highlight w:val="yellow"/>
        </w:rPr>
        <w:t>Выделяется в целях реализации пункта 6 статьи 168 Налогового кодекса</w:t>
      </w:r>
      <w:r w:rsidRPr="00804753">
        <w:rPr>
          <w:highlight w:val="yellow"/>
        </w:rPr>
        <w:br/>
        <w:t>Российской Федерации (часть вторая).</w:t>
      </w:r>
    </w:p>
    <w:p w:rsidR="00804753" w:rsidRPr="00804753" w:rsidRDefault="00804753" w:rsidP="00804753">
      <w:pPr>
        <w:ind w:firstLine="567"/>
        <w:jc w:val="both"/>
        <w:rPr>
          <w:sz w:val="28"/>
          <w:szCs w:val="28"/>
          <w:highlight w:val="yellow"/>
        </w:rPr>
      </w:pPr>
      <w:r w:rsidRPr="00804753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».</w:t>
      </w: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widowControl w:val="0"/>
        <w:ind w:left="4536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3 </w:t>
      </w:r>
    </w:p>
    <w:p w:rsidR="00804753" w:rsidRPr="00804753" w:rsidRDefault="00804753" w:rsidP="00804753">
      <w:pPr>
        <w:widowControl w:val="0"/>
        <w:ind w:left="4536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536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widowControl w:val="0"/>
        <w:ind w:left="4536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«Приложение 3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Тарифы на тепловую энергию на коллекторах источника тепловой энергии, поставляемую </w:t>
      </w:r>
      <w:r w:rsidRPr="00804753">
        <w:rPr>
          <w:rFonts w:eastAsia="Calibri"/>
          <w:sz w:val="28"/>
          <w:szCs w:val="28"/>
          <w:highlight w:val="yellow"/>
        </w:rPr>
        <w:t xml:space="preserve">ПАО «Камчатскэнерго» потребителям Петропавловск-Камчатского городского округа </w:t>
      </w:r>
      <w:r w:rsidRPr="00804753">
        <w:rPr>
          <w:rFonts w:eastAsia="Calibri"/>
          <w:sz w:val="28"/>
          <w:highlight w:val="yellow"/>
        </w:rPr>
        <w:t>на 2019-2023 годы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highlight w:val="yellow"/>
        </w:rPr>
      </w:pP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75"/>
        <w:gridCol w:w="7"/>
        <w:gridCol w:w="1982"/>
        <w:gridCol w:w="1138"/>
        <w:gridCol w:w="1134"/>
        <w:gridCol w:w="937"/>
        <w:gridCol w:w="1190"/>
        <w:gridCol w:w="850"/>
        <w:gridCol w:w="835"/>
        <w:gridCol w:w="906"/>
      </w:tblGrid>
      <w:tr w:rsidR="00804753" w:rsidRPr="00804753" w:rsidTr="001428A3">
        <w:trPr>
          <w:trHeight w:val="639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3812" w:type="dxa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804753" w:rsidRPr="00804753" w:rsidTr="001428A3">
        <w:trPr>
          <w:trHeight w:val="1022"/>
        </w:trPr>
        <w:tc>
          <w:tcPr>
            <w:tcW w:w="593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1,2 до 2,5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2,5 до 7,0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7,0 до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свыше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4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2 838,58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4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3 264,37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3 264,37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3 754,02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3 754,02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3 047,64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3 047,64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4 404,68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4 404,68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2 602,87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467"/>
        </w:trPr>
        <w:tc>
          <w:tcPr>
            <w:tcW w:w="593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593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593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593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979" w:type="dxa"/>
            <w:gridSpan w:val="9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4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3 406,30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4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3 917,24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3 917,24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4 504,82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4 504,82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3 657,17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3 657,17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5 285,62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5 285,62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3 123,44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593" w:type="dxa"/>
            <w:vMerge w:val="restar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467"/>
        </w:trPr>
        <w:tc>
          <w:tcPr>
            <w:tcW w:w="593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593" w:type="dxa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138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3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35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ind w:firstLine="567"/>
        <w:jc w:val="both"/>
        <w:rPr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567"/>
        <w:jc w:val="both"/>
        <w:rPr>
          <w:highlight w:val="yellow"/>
        </w:rPr>
      </w:pPr>
      <w:r w:rsidRPr="00804753">
        <w:rPr>
          <w:rFonts w:eastAsia="Calibri"/>
          <w:highlight w:val="yellow"/>
          <w:vertAlign w:val="superscript"/>
        </w:rPr>
        <w:t xml:space="preserve">* </w:t>
      </w:r>
      <w:r w:rsidRPr="00804753">
        <w:rPr>
          <w:highlight w:val="yellow"/>
        </w:rPr>
        <w:t>Выделяется в целях реализации пункта 6 статьи 168 Налогового кодекса</w:t>
      </w:r>
      <w:r w:rsidRPr="00804753">
        <w:rPr>
          <w:highlight w:val="yellow"/>
        </w:rPr>
        <w:br/>
        <w:t>Российской Федерации (часть вторая).</w:t>
      </w:r>
    </w:p>
    <w:p w:rsidR="00804753" w:rsidRPr="00804753" w:rsidRDefault="00804753" w:rsidP="00804753">
      <w:pPr>
        <w:ind w:firstLine="567"/>
        <w:jc w:val="both"/>
        <w:rPr>
          <w:rFonts w:eastAsia="Calibri"/>
          <w:sz w:val="28"/>
          <w:szCs w:val="28"/>
          <w:highlight w:val="yellow"/>
          <w:vertAlign w:val="superscript"/>
        </w:rPr>
      </w:pPr>
      <w:r w:rsidRPr="00804753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».</w:t>
      </w:r>
    </w:p>
    <w:p w:rsidR="00804753" w:rsidRPr="00804753" w:rsidRDefault="00804753" w:rsidP="00804753">
      <w:pPr>
        <w:rPr>
          <w:rFonts w:eastAsia="Calibri"/>
          <w:highlight w:val="yellow"/>
        </w:rPr>
      </w:pPr>
    </w:p>
    <w:p w:rsidR="00804753" w:rsidRPr="00804753" w:rsidRDefault="00804753" w:rsidP="00804753">
      <w:pPr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highlight w:val="yellow"/>
        </w:rPr>
        <w:br w:type="page"/>
      </w:r>
      <w:r w:rsidRPr="00804753">
        <w:rPr>
          <w:rFonts w:eastAsia="Calibri"/>
          <w:sz w:val="28"/>
          <w:szCs w:val="28"/>
          <w:highlight w:val="yellow"/>
        </w:rPr>
        <w:lastRenderedPageBreak/>
        <w:t xml:space="preserve">Приложение  4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ind w:left="4253"/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«Приложение  4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по тарифам и ценам Камчатского края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jc w:val="center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Льготные тарифы на тепловую энергию на нужды отопления, </w:t>
      </w:r>
      <w:r w:rsidRPr="00804753">
        <w:rPr>
          <w:rFonts w:eastAsia="Calibri"/>
          <w:sz w:val="28"/>
          <w:szCs w:val="28"/>
          <w:highlight w:val="yellow"/>
        </w:rPr>
        <w:t xml:space="preserve">поставляемую ПАО «Камчатскэнерго» населению и исполнителям коммунальных услуг для населения Петропавловск – Камчатского городского округа </w:t>
      </w:r>
      <w:r w:rsidRPr="00804753">
        <w:rPr>
          <w:rFonts w:eastAsia="Calibri"/>
          <w:sz w:val="28"/>
          <w:highlight w:val="yellow"/>
        </w:rPr>
        <w:t>на 2019-2023 годы</w:t>
      </w:r>
    </w:p>
    <w:p w:rsidR="00804753" w:rsidRPr="00804753" w:rsidRDefault="00804753" w:rsidP="00804753">
      <w:pPr>
        <w:widowControl w:val="0"/>
        <w:rPr>
          <w:rFonts w:eastAsia="Calibri"/>
          <w:sz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31"/>
        <w:gridCol w:w="1830"/>
        <w:gridCol w:w="1177"/>
        <w:gridCol w:w="1056"/>
        <w:gridCol w:w="864"/>
        <w:gridCol w:w="9"/>
        <w:gridCol w:w="13"/>
        <w:gridCol w:w="15"/>
        <w:gridCol w:w="826"/>
        <w:gridCol w:w="10"/>
        <w:gridCol w:w="13"/>
        <w:gridCol w:w="15"/>
        <w:gridCol w:w="826"/>
        <w:gridCol w:w="10"/>
        <w:gridCol w:w="13"/>
        <w:gridCol w:w="15"/>
        <w:gridCol w:w="899"/>
        <w:gridCol w:w="13"/>
        <w:gridCol w:w="15"/>
        <w:gridCol w:w="832"/>
      </w:tblGrid>
      <w:tr w:rsidR="00804753" w:rsidRPr="00804753" w:rsidTr="001428A3">
        <w:trPr>
          <w:trHeight w:val="63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4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804753" w:rsidRPr="00804753" w:rsidTr="001428A3">
        <w:trPr>
          <w:trHeight w:val="102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1,2 до 2,5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2,5 до 7,0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7,0 до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свыше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4753" w:rsidRPr="00804753" w:rsidTr="001428A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59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467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804753">
              <w:rPr>
                <w:rFonts w:eastAsia="Calibri"/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76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01.01.2020 -30.06.20120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804753">
              <w:rPr>
                <w:rFonts w:eastAsia="Calibri"/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88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4250,00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3900,00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01.01.2020 -30.06.20120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3 900,00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3 900,00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* Выделяется в целях реализации </w:t>
      </w:r>
      <w:hyperlink r:id="rId7" w:history="1">
        <w:r w:rsidRPr="00804753">
          <w:rPr>
            <w:rFonts w:eastAsia="Calibri"/>
            <w:sz w:val="20"/>
            <w:szCs w:val="20"/>
            <w:highlight w:val="yellow"/>
          </w:rPr>
          <w:t>пункта 6 статьи 168</w:t>
        </w:r>
      </w:hyperlink>
      <w:r w:rsidRPr="00804753">
        <w:rPr>
          <w:rFonts w:eastAsia="Calibri"/>
          <w:sz w:val="20"/>
          <w:szCs w:val="20"/>
          <w:highlight w:val="yellow"/>
        </w:rPr>
        <w:t xml:space="preserve"> Налогового кодекса Российской Федерации (часть вторая).</w:t>
      </w:r>
    </w:p>
    <w:p w:rsidR="00804753" w:rsidRPr="00804753" w:rsidRDefault="00804753" w:rsidP="00804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Примечание: </w:t>
      </w:r>
    </w:p>
    <w:p w:rsidR="00804753" w:rsidRPr="00804753" w:rsidRDefault="00804753" w:rsidP="0080475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Значения льготных тарифов на тепловую энергию для населения и исполнителям коммунальных услуг для населения на период 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8" w:history="1">
        <w:r w:rsidRPr="00804753">
          <w:rPr>
            <w:rFonts w:eastAsia="Calibri"/>
            <w:sz w:val="20"/>
            <w:szCs w:val="20"/>
            <w:highlight w:val="yellow"/>
          </w:rPr>
          <w:t>постановлением</w:t>
        </w:r>
      </w:hyperlink>
      <w:r w:rsidRPr="00804753">
        <w:rPr>
          <w:rFonts w:eastAsia="Calibri"/>
          <w:sz w:val="20"/>
          <w:szCs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804753" w:rsidRPr="00804753" w:rsidRDefault="00804753" w:rsidP="00804753">
      <w:pPr>
        <w:ind w:firstLine="567"/>
        <w:jc w:val="right"/>
        <w:rPr>
          <w:sz w:val="28"/>
          <w:szCs w:val="28"/>
          <w:highlight w:val="yellow"/>
        </w:rPr>
      </w:pPr>
      <w:r w:rsidRPr="00804753">
        <w:rPr>
          <w:sz w:val="28"/>
          <w:szCs w:val="28"/>
          <w:highlight w:val="yellow"/>
        </w:rPr>
        <w:t>».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5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ind w:left="4253"/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  <w:vertAlign w:val="superscript"/>
        </w:rPr>
      </w:pPr>
      <w:r w:rsidRPr="00804753">
        <w:rPr>
          <w:rFonts w:eastAsia="Calibri"/>
          <w:sz w:val="28"/>
          <w:szCs w:val="28"/>
          <w:highlight w:val="yellow"/>
        </w:rPr>
        <w:t>«Приложение 5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по тарифам и ценам Камчатского края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20.12.2018 № 436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jc w:val="center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804753">
        <w:rPr>
          <w:rFonts w:eastAsia="Calibri"/>
          <w:sz w:val="28"/>
          <w:szCs w:val="28"/>
          <w:highlight w:val="yellow"/>
        </w:rPr>
        <w:t xml:space="preserve">поставляемую ПАО «Камчатскэнерго» населению и исполнителям коммунальных услуг для населения Петропавловск - Камчатского городского округа, </w:t>
      </w:r>
      <w:r w:rsidRPr="00804753">
        <w:rPr>
          <w:rFonts w:eastAsia="Calibri"/>
          <w:sz w:val="28"/>
          <w:highlight w:val="yellow"/>
        </w:rPr>
        <w:t>на 2019-2023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32"/>
        <w:gridCol w:w="1831"/>
        <w:gridCol w:w="1178"/>
        <w:gridCol w:w="1048"/>
        <w:gridCol w:w="865"/>
        <w:gridCol w:w="903"/>
        <w:gridCol w:w="865"/>
        <w:gridCol w:w="928"/>
        <w:gridCol w:w="809"/>
        <w:gridCol w:w="23"/>
      </w:tblGrid>
      <w:tr w:rsidR="00804753" w:rsidRPr="00804753" w:rsidTr="001428A3">
        <w:trPr>
          <w:gridAfter w:val="1"/>
          <w:wAfter w:w="12" w:type="pct"/>
          <w:trHeight w:val="63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804753" w:rsidRPr="00804753" w:rsidTr="001428A3">
        <w:trPr>
          <w:gridAfter w:val="1"/>
          <w:wAfter w:w="12" w:type="pct"/>
          <w:trHeight w:val="65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1,2 до 2,5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2,5 до 7,0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7,0 до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свыше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4753" w:rsidRPr="00804753" w:rsidTr="001428A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08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gridAfter w:val="1"/>
          <w:wAfter w:w="12" w:type="pct"/>
          <w:trHeight w:val="467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 xml:space="preserve">ставка за тепловую </w:t>
            </w:r>
            <w:r w:rsidRPr="00804753">
              <w:rPr>
                <w:rFonts w:eastAsia="Calibri"/>
                <w:sz w:val="20"/>
                <w:szCs w:val="20"/>
                <w:highlight w:val="yellow"/>
              </w:rPr>
              <w:lastRenderedPageBreak/>
              <w:t>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804753">
              <w:rPr>
                <w:rFonts w:eastAsia="Calibri"/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rPr>
          <w:gridAfter w:val="1"/>
          <w:wAfter w:w="12" w:type="pct"/>
          <w:trHeight w:val="56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804753">
              <w:rPr>
                <w:rFonts w:eastAsia="Calibri"/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7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4085,83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lastRenderedPageBreak/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* Выделяется в целях реализации </w:t>
      </w:r>
      <w:hyperlink r:id="rId9" w:history="1">
        <w:r w:rsidRPr="00804753">
          <w:rPr>
            <w:rFonts w:eastAsia="Calibri"/>
            <w:sz w:val="20"/>
            <w:szCs w:val="20"/>
            <w:highlight w:val="yellow"/>
          </w:rPr>
          <w:t>пункта 6 статьи 168</w:t>
        </w:r>
      </w:hyperlink>
      <w:r w:rsidRPr="00804753">
        <w:rPr>
          <w:rFonts w:eastAsia="Calibri"/>
          <w:sz w:val="20"/>
          <w:szCs w:val="20"/>
          <w:highlight w:val="yellow"/>
        </w:rPr>
        <w:t xml:space="preserve"> Налогового кодекса Российской Федерации (часть вторая).</w:t>
      </w: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Примечание: </w:t>
      </w: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Значения льготных тарифов на тепловую энергию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0" w:history="1">
        <w:r w:rsidRPr="00804753">
          <w:rPr>
            <w:rFonts w:eastAsia="Calibri"/>
            <w:sz w:val="20"/>
            <w:szCs w:val="20"/>
            <w:highlight w:val="yellow"/>
          </w:rPr>
          <w:t>постановлением</w:t>
        </w:r>
      </w:hyperlink>
      <w:r w:rsidRPr="00804753">
        <w:rPr>
          <w:rFonts w:eastAsia="Calibri"/>
          <w:sz w:val="20"/>
          <w:szCs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804753" w:rsidRPr="00804753" w:rsidRDefault="00804753" w:rsidP="00804753">
      <w:pPr>
        <w:ind w:firstLine="567"/>
        <w:jc w:val="right"/>
        <w:rPr>
          <w:sz w:val="28"/>
          <w:szCs w:val="28"/>
          <w:highlight w:val="yellow"/>
        </w:rPr>
      </w:pPr>
      <w:r w:rsidRPr="00804753">
        <w:rPr>
          <w:sz w:val="28"/>
          <w:szCs w:val="28"/>
          <w:highlight w:val="yellow"/>
        </w:rPr>
        <w:t>».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6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ind w:left="4253"/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  <w:vertAlign w:val="superscript"/>
        </w:rPr>
      </w:pPr>
      <w:r w:rsidRPr="00804753">
        <w:rPr>
          <w:rFonts w:eastAsia="Calibri"/>
          <w:sz w:val="28"/>
          <w:szCs w:val="28"/>
          <w:highlight w:val="yellow"/>
        </w:rPr>
        <w:t>«Приложение 6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по тарифам и ценам Камчатского края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20.12.2018 № 436</w:t>
      </w:r>
    </w:p>
    <w:p w:rsidR="00804753" w:rsidRPr="00804753" w:rsidRDefault="00804753" w:rsidP="00804753">
      <w:pPr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jc w:val="center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 «Камчатскэнерго» населению и исполнителям коммунальных услуг для населения Петропавловск – Камчатского городского округа,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</w:t>
      </w:r>
      <w:r w:rsidRPr="00804753">
        <w:rPr>
          <w:rFonts w:eastAsia="Calibri"/>
          <w:sz w:val="28"/>
          <w:highlight w:val="yellow"/>
        </w:rPr>
        <w:t>на 2019-2023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32"/>
        <w:gridCol w:w="1831"/>
        <w:gridCol w:w="1178"/>
        <w:gridCol w:w="1048"/>
        <w:gridCol w:w="965"/>
        <w:gridCol w:w="805"/>
        <w:gridCol w:w="847"/>
        <w:gridCol w:w="949"/>
        <w:gridCol w:w="824"/>
      </w:tblGrid>
      <w:tr w:rsidR="00804753" w:rsidRPr="00804753" w:rsidTr="001428A3">
        <w:trPr>
          <w:trHeight w:val="639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804753" w:rsidRPr="00804753" w:rsidTr="001428A3">
        <w:trPr>
          <w:trHeight w:val="102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1,2 до 2,5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2,5 до 7,0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от 7,0 до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свыше 13,0 кг/см</w:t>
            </w:r>
            <w:r w:rsidRPr="00804753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 xml:space="preserve">Для потребителей, в случае отсутствия дифференциации тарифов по схеме </w:t>
            </w:r>
            <w:r w:rsidRPr="00804753">
              <w:rPr>
                <w:rFonts w:eastAsia="Calibri"/>
                <w:highlight w:val="yellow"/>
              </w:rPr>
              <w:lastRenderedPageBreak/>
              <w:t>подключения</w:t>
            </w: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 xml:space="preserve">        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467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804753">
              <w:rPr>
                <w:rFonts w:eastAsia="Calibri"/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76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3330,92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01.07.2019 -31.12.2019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804753">
              <w:rPr>
                <w:rFonts w:eastAsia="Calibri"/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38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vertAlign w:val="superscript"/>
              </w:rPr>
            </w:pPr>
            <w:r w:rsidRPr="00804753">
              <w:rPr>
                <w:rFonts w:eastAsia="Calibri"/>
                <w:highlight w:val="yellow"/>
              </w:rPr>
              <w:t>Население (тарифы указываются с учетом НДС)</w:t>
            </w:r>
            <w:r w:rsidRPr="00804753">
              <w:rPr>
                <w:rFonts w:eastAsia="Calibri"/>
                <w:highlight w:val="yellow"/>
                <w:vertAlign w:val="superscript"/>
              </w:rPr>
              <w:t xml:space="preserve"> *</w:t>
            </w: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3371,93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b/>
                <w:highlight w:val="yellow"/>
              </w:rPr>
            </w:pPr>
            <w:r w:rsidRPr="00804753">
              <w:rPr>
                <w:rFonts w:eastAsia="Calibri"/>
                <w:b/>
                <w:highlight w:val="yellow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Х</w:t>
            </w:r>
          </w:p>
        </w:tc>
      </w:tr>
      <w:tr w:rsidR="00804753" w:rsidRPr="00804753" w:rsidTr="001428A3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spacing w:line="240" w:lineRule="atLeast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ind w:righ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* Выделяется в целях реализации </w:t>
      </w:r>
      <w:hyperlink r:id="rId11" w:history="1">
        <w:r w:rsidRPr="00804753">
          <w:rPr>
            <w:rFonts w:eastAsia="Calibri"/>
            <w:sz w:val="20"/>
            <w:szCs w:val="20"/>
            <w:highlight w:val="yellow"/>
          </w:rPr>
          <w:t>пункта 6 статьи 168</w:t>
        </w:r>
      </w:hyperlink>
      <w:r w:rsidRPr="00804753">
        <w:rPr>
          <w:rFonts w:eastAsia="Calibri"/>
          <w:sz w:val="20"/>
          <w:szCs w:val="20"/>
          <w:highlight w:val="yellow"/>
        </w:rPr>
        <w:t xml:space="preserve"> Налогового кодекса Российской Федерации (часть вторая).</w:t>
      </w: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Примечание: </w:t>
      </w: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 xml:space="preserve">Значения льготных тарифов на тепловую энергию для населения и исполнителям коммунальных услуг для населения на период 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2" w:history="1">
        <w:r w:rsidRPr="00804753">
          <w:rPr>
            <w:rFonts w:eastAsia="Calibri"/>
            <w:sz w:val="20"/>
            <w:szCs w:val="20"/>
            <w:highlight w:val="yellow"/>
          </w:rPr>
          <w:t>постановлением</w:t>
        </w:r>
      </w:hyperlink>
      <w:r w:rsidRPr="00804753">
        <w:rPr>
          <w:rFonts w:eastAsia="Calibri"/>
          <w:sz w:val="20"/>
          <w:szCs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804753" w:rsidRPr="00804753" w:rsidRDefault="00804753" w:rsidP="00804753">
      <w:pPr>
        <w:ind w:firstLine="567"/>
        <w:jc w:val="right"/>
        <w:rPr>
          <w:sz w:val="28"/>
          <w:szCs w:val="28"/>
          <w:highlight w:val="yellow"/>
        </w:rPr>
      </w:pPr>
      <w:r w:rsidRPr="00804753">
        <w:rPr>
          <w:sz w:val="28"/>
          <w:szCs w:val="28"/>
          <w:highlight w:val="yellow"/>
        </w:rPr>
        <w:t>».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7 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«Приложение 7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по тарифам и ценам Камчатского края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20.12.2018 № 436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320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keepNext/>
        <w:ind w:left="-284"/>
        <w:jc w:val="center"/>
        <w:outlineLvl w:val="0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  <w:lang w:val="x-none"/>
        </w:rPr>
        <w:t>Тариф</w:t>
      </w:r>
      <w:r w:rsidRPr="00804753">
        <w:rPr>
          <w:rFonts w:eastAsia="Calibri"/>
          <w:sz w:val="28"/>
          <w:szCs w:val="28"/>
          <w:highlight w:val="yellow"/>
        </w:rPr>
        <w:t xml:space="preserve">ы </w:t>
      </w:r>
      <w:r w:rsidRPr="00804753">
        <w:rPr>
          <w:rFonts w:eastAsia="Calibri"/>
          <w:sz w:val="28"/>
          <w:szCs w:val="28"/>
          <w:highlight w:val="yellow"/>
          <w:lang w:val="x-none"/>
        </w:rPr>
        <w:t>на теплоноситель</w:t>
      </w:r>
      <w:r w:rsidRPr="00804753">
        <w:rPr>
          <w:rFonts w:eastAsia="Calibri"/>
          <w:sz w:val="28"/>
          <w:szCs w:val="28"/>
          <w:highlight w:val="yellow"/>
        </w:rPr>
        <w:t xml:space="preserve">, </w:t>
      </w:r>
      <w:r w:rsidRPr="00804753">
        <w:rPr>
          <w:rFonts w:eastAsia="Calibri"/>
          <w:sz w:val="28"/>
          <w:szCs w:val="28"/>
          <w:highlight w:val="yellow"/>
          <w:lang w:val="x-none"/>
        </w:rPr>
        <w:t>поставляемый</w:t>
      </w:r>
      <w:r w:rsidRPr="00804753">
        <w:rPr>
          <w:rFonts w:eastAsia="Calibri"/>
          <w:sz w:val="28"/>
          <w:szCs w:val="28"/>
          <w:highlight w:val="yellow"/>
        </w:rPr>
        <w:t xml:space="preserve"> П</w:t>
      </w:r>
      <w:r w:rsidRPr="00804753">
        <w:rPr>
          <w:rFonts w:eastAsia="Calibri"/>
          <w:sz w:val="28"/>
          <w:szCs w:val="28"/>
          <w:highlight w:val="yellow"/>
          <w:lang w:val="x-none"/>
        </w:rPr>
        <w:t>АО «Камчатскэнер</w:t>
      </w:r>
      <w:r w:rsidRPr="00804753">
        <w:rPr>
          <w:rFonts w:eastAsia="Calibri"/>
          <w:sz w:val="28"/>
          <w:szCs w:val="28"/>
          <w:highlight w:val="yellow"/>
        </w:rPr>
        <w:t>го</w:t>
      </w:r>
      <w:r w:rsidRPr="00804753">
        <w:rPr>
          <w:rFonts w:eastAsia="Calibri"/>
          <w:sz w:val="28"/>
          <w:szCs w:val="28"/>
          <w:highlight w:val="yellow"/>
          <w:lang w:val="x-none"/>
        </w:rPr>
        <w:t>»</w:t>
      </w:r>
      <w:r w:rsidRPr="00804753">
        <w:rPr>
          <w:rFonts w:eastAsia="Calibri"/>
          <w:sz w:val="28"/>
          <w:szCs w:val="28"/>
          <w:highlight w:val="yellow"/>
        </w:rPr>
        <w:t xml:space="preserve">  </w:t>
      </w:r>
    </w:p>
    <w:p w:rsidR="00804753" w:rsidRPr="00804753" w:rsidRDefault="00804753" w:rsidP="00804753">
      <w:pPr>
        <w:keepNext/>
        <w:ind w:left="-284"/>
        <w:jc w:val="center"/>
        <w:outlineLvl w:val="0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(филиал Камчатские ТЭЦ)</w:t>
      </w:r>
      <w:r w:rsidRPr="00804753">
        <w:rPr>
          <w:rFonts w:eastAsia="Calibri"/>
          <w:sz w:val="28"/>
          <w:szCs w:val="28"/>
          <w:highlight w:val="yellow"/>
          <w:lang w:val="x-none"/>
        </w:rPr>
        <w:t xml:space="preserve"> потребителям Петропавловск-Камчатского городского округа</w:t>
      </w:r>
      <w:r w:rsidRPr="00804753">
        <w:rPr>
          <w:rFonts w:eastAsia="Calibri"/>
          <w:sz w:val="28"/>
          <w:szCs w:val="28"/>
          <w:highlight w:val="yellow"/>
        </w:rPr>
        <w:t>,</w:t>
      </w:r>
      <w:r w:rsidRPr="00804753">
        <w:rPr>
          <w:rFonts w:eastAsia="Calibri"/>
          <w:sz w:val="28"/>
          <w:szCs w:val="28"/>
          <w:highlight w:val="yellow"/>
          <w:lang w:val="x-none"/>
        </w:rPr>
        <w:t xml:space="preserve"> </w:t>
      </w:r>
      <w:r w:rsidRPr="00804753">
        <w:rPr>
          <w:rFonts w:eastAsia="Calibri"/>
          <w:sz w:val="28"/>
          <w:highlight w:val="yellow"/>
          <w:lang w:val="x-none"/>
        </w:rPr>
        <w:t>на 2019-2023 годы</w:t>
      </w:r>
    </w:p>
    <w:p w:rsidR="00804753" w:rsidRPr="00804753" w:rsidRDefault="00804753" w:rsidP="00804753">
      <w:pPr>
        <w:ind w:firstLine="720"/>
        <w:jc w:val="right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numPr>
          <w:ilvl w:val="0"/>
          <w:numId w:val="32"/>
        </w:numPr>
        <w:ind w:firstLine="775"/>
        <w:jc w:val="both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К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роме населения и исполнителей коммунальных услуг для населения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27"/>
        <w:gridCol w:w="1418"/>
        <w:gridCol w:w="2268"/>
        <w:gridCol w:w="1276"/>
        <w:gridCol w:w="1700"/>
      </w:tblGrid>
      <w:tr w:rsidR="00804753" w:rsidRPr="00804753" w:rsidTr="001428A3">
        <w:trPr>
          <w:trHeight w:val="65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804753" w:rsidRPr="00804753" w:rsidTr="001428A3">
        <w:trPr>
          <w:trHeight w:val="42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Пар</w:t>
            </w:r>
          </w:p>
        </w:tc>
      </w:tr>
      <w:tr w:rsidR="00804753" w:rsidRPr="00804753" w:rsidTr="001428A3">
        <w:trPr>
          <w:trHeight w:val="88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без НДС)</w:t>
            </w:r>
          </w:p>
        </w:tc>
      </w:tr>
      <w:tr w:rsidR="00804753" w:rsidRPr="00804753" w:rsidTr="001428A3">
        <w:trPr>
          <w:trHeight w:val="5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9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8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1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8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86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без НДС)</w:t>
            </w:r>
          </w:p>
        </w:tc>
      </w:tr>
      <w:tr w:rsidR="00804753" w:rsidRPr="00804753" w:rsidTr="001428A3">
        <w:trPr>
          <w:trHeight w:val="43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43,09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8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9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413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64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56,19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54,68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54,68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56,52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numPr>
          <w:ilvl w:val="0"/>
          <w:numId w:val="32"/>
        </w:numPr>
        <w:ind w:firstLine="775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Населению и исполнителям коммунальных услуг для населения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29"/>
        <w:gridCol w:w="1418"/>
        <w:gridCol w:w="2247"/>
        <w:gridCol w:w="1273"/>
        <w:gridCol w:w="1695"/>
      </w:tblGrid>
      <w:tr w:rsidR="00804753" w:rsidRPr="00804753" w:rsidTr="001428A3">
        <w:trPr>
          <w:trHeight w:val="424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804753" w:rsidRPr="00804753" w:rsidTr="001428A3">
        <w:trPr>
          <w:trHeight w:val="555"/>
          <w:jc w:val="center"/>
        </w:trPr>
        <w:tc>
          <w:tcPr>
            <w:tcW w:w="674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Пар</w:t>
            </w:r>
          </w:p>
        </w:tc>
      </w:tr>
      <w:tr w:rsidR="00804753" w:rsidRPr="00804753" w:rsidTr="001428A3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lastRenderedPageBreak/>
              <w:t>1.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с учетом НДС) *</w:t>
            </w: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руб./куб.м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с учетом НДС) *</w:t>
            </w: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руб./куб.м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67,43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65,62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65,62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67,82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>* Выделяется в целях реализации пункта 6 статьи 168 Налогового кодекса Российской</w:t>
      </w:r>
      <w:r w:rsidRPr="00804753">
        <w:rPr>
          <w:rFonts w:eastAsia="Calibri"/>
          <w:sz w:val="22"/>
          <w:szCs w:val="22"/>
          <w:highlight w:val="yellow"/>
        </w:rPr>
        <w:br/>
        <w:t>Федерации (часть вторая).</w:t>
      </w: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sz w:val="22"/>
          <w:szCs w:val="22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 w:rsidRPr="00804753">
        <w:rPr>
          <w:rFonts w:eastAsia="Calibri"/>
          <w:sz w:val="28"/>
          <w:szCs w:val="28"/>
          <w:highlight w:val="yellow"/>
        </w:rPr>
        <w:t>».</w:t>
      </w: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jc w:val="both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8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«Приложение 8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lastRenderedPageBreak/>
        <w:t>по тарифам и ценам Камчатского края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253" w:hanging="5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20.12.2018 № 436</w:t>
      </w:r>
    </w:p>
    <w:p w:rsidR="00804753" w:rsidRPr="00804753" w:rsidRDefault="00804753" w:rsidP="00804753">
      <w:pPr>
        <w:tabs>
          <w:tab w:val="left" w:pos="4140"/>
          <w:tab w:val="left" w:pos="4320"/>
        </w:tabs>
        <w:ind w:left="4320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keepNext/>
        <w:jc w:val="center"/>
        <w:outlineLvl w:val="0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  <w:lang w:val="x-none"/>
        </w:rPr>
        <w:t>Тариф</w:t>
      </w:r>
      <w:r w:rsidRPr="00804753">
        <w:rPr>
          <w:rFonts w:eastAsia="Calibri"/>
          <w:sz w:val="28"/>
          <w:szCs w:val="28"/>
          <w:highlight w:val="yellow"/>
        </w:rPr>
        <w:t xml:space="preserve">ы </w:t>
      </w:r>
      <w:r w:rsidRPr="00804753">
        <w:rPr>
          <w:rFonts w:eastAsia="Calibri"/>
          <w:sz w:val="28"/>
          <w:szCs w:val="28"/>
          <w:highlight w:val="yellow"/>
          <w:lang w:val="x-none"/>
        </w:rPr>
        <w:t>на теплоноситель</w:t>
      </w:r>
      <w:r w:rsidRPr="00804753">
        <w:rPr>
          <w:rFonts w:eastAsia="Calibri"/>
          <w:sz w:val="28"/>
          <w:szCs w:val="28"/>
          <w:highlight w:val="yellow"/>
        </w:rPr>
        <w:t xml:space="preserve">, </w:t>
      </w:r>
      <w:r w:rsidRPr="00804753">
        <w:rPr>
          <w:rFonts w:eastAsia="Calibri"/>
          <w:sz w:val="28"/>
          <w:szCs w:val="28"/>
          <w:highlight w:val="yellow"/>
          <w:lang w:val="x-none"/>
        </w:rPr>
        <w:t>поставляемый</w:t>
      </w:r>
      <w:r w:rsidRPr="00804753">
        <w:rPr>
          <w:rFonts w:eastAsia="Calibri"/>
          <w:sz w:val="28"/>
          <w:szCs w:val="28"/>
          <w:highlight w:val="yellow"/>
        </w:rPr>
        <w:t xml:space="preserve"> П</w:t>
      </w:r>
      <w:r w:rsidRPr="00804753">
        <w:rPr>
          <w:rFonts w:eastAsia="Calibri"/>
          <w:sz w:val="28"/>
          <w:szCs w:val="28"/>
          <w:highlight w:val="yellow"/>
          <w:lang w:val="x-none"/>
        </w:rPr>
        <w:t>АО «Камчатскэнер</w:t>
      </w:r>
      <w:r w:rsidRPr="00804753">
        <w:rPr>
          <w:rFonts w:eastAsia="Calibri"/>
          <w:sz w:val="28"/>
          <w:szCs w:val="28"/>
          <w:highlight w:val="yellow"/>
        </w:rPr>
        <w:t>го</w:t>
      </w:r>
      <w:r w:rsidRPr="00804753">
        <w:rPr>
          <w:rFonts w:eastAsia="Calibri"/>
          <w:sz w:val="28"/>
          <w:szCs w:val="28"/>
          <w:highlight w:val="yellow"/>
          <w:lang w:val="x-none"/>
        </w:rPr>
        <w:t>»</w:t>
      </w:r>
      <w:r w:rsidRPr="00804753">
        <w:rPr>
          <w:rFonts w:eastAsia="Calibri"/>
          <w:sz w:val="28"/>
          <w:szCs w:val="28"/>
          <w:highlight w:val="yellow"/>
        </w:rPr>
        <w:t xml:space="preserve"> </w:t>
      </w:r>
    </w:p>
    <w:p w:rsidR="00804753" w:rsidRPr="00804753" w:rsidRDefault="00804753" w:rsidP="00804753">
      <w:pPr>
        <w:keepNext/>
        <w:jc w:val="center"/>
        <w:outlineLvl w:val="0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(филиал Коммунальная энергетика)</w:t>
      </w:r>
      <w:r w:rsidRPr="00804753">
        <w:rPr>
          <w:rFonts w:eastAsia="Calibri"/>
          <w:sz w:val="28"/>
          <w:szCs w:val="28"/>
          <w:highlight w:val="yellow"/>
          <w:lang w:val="x-none"/>
        </w:rPr>
        <w:t xml:space="preserve"> потребителям Петропавловск-Камчатского городского округа</w:t>
      </w:r>
      <w:r w:rsidRPr="00804753">
        <w:rPr>
          <w:rFonts w:eastAsia="Calibri"/>
          <w:sz w:val="28"/>
          <w:szCs w:val="28"/>
          <w:highlight w:val="yellow"/>
        </w:rPr>
        <w:t>,</w:t>
      </w:r>
      <w:r w:rsidRPr="00804753">
        <w:rPr>
          <w:rFonts w:eastAsia="Calibri"/>
          <w:sz w:val="28"/>
          <w:szCs w:val="28"/>
          <w:highlight w:val="yellow"/>
          <w:lang w:val="x-none"/>
        </w:rPr>
        <w:t xml:space="preserve"> </w:t>
      </w:r>
      <w:r w:rsidRPr="00804753">
        <w:rPr>
          <w:rFonts w:eastAsia="Calibri"/>
          <w:sz w:val="28"/>
          <w:highlight w:val="yellow"/>
          <w:lang w:val="x-none"/>
        </w:rPr>
        <w:t>на 2019-2023 годы</w:t>
      </w:r>
    </w:p>
    <w:p w:rsidR="00804753" w:rsidRPr="00804753" w:rsidRDefault="00804753" w:rsidP="00804753">
      <w:pPr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1.</w:t>
      </w:r>
      <w:r w:rsidRPr="00804753">
        <w:rPr>
          <w:rFonts w:eastAsia="Calibri"/>
          <w:sz w:val="28"/>
          <w:szCs w:val="28"/>
          <w:highlight w:val="yellow"/>
        </w:rPr>
        <w:t xml:space="preserve"> К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роме населения и исполнителей коммунальных услуг для населения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701"/>
        <w:gridCol w:w="2551"/>
        <w:gridCol w:w="1276"/>
        <w:gridCol w:w="1276"/>
      </w:tblGrid>
      <w:tr w:rsidR="00804753" w:rsidRPr="00804753" w:rsidTr="001428A3">
        <w:trPr>
          <w:trHeight w:val="231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804753" w:rsidRPr="00804753" w:rsidTr="001428A3">
        <w:trPr>
          <w:trHeight w:val="169"/>
        </w:trPr>
        <w:tc>
          <w:tcPr>
            <w:tcW w:w="67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Пар</w:t>
            </w: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 xml:space="preserve">Для потребителей, в случае отсутствия дифференциации тарифов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 схеме подключения (тарифы указываются без НДС)</w:t>
            </w: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(филиал Коммунальная энергетика»)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руб./куб.м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56,19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56,52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widowControl w:val="0"/>
        <w:ind w:left="-426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2. Населению и исполнителям коммунальных услуг для населения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559"/>
        <w:gridCol w:w="2693"/>
        <w:gridCol w:w="1276"/>
        <w:gridCol w:w="1276"/>
      </w:tblGrid>
      <w:tr w:rsidR="00804753" w:rsidRPr="00804753" w:rsidTr="001428A3">
        <w:trPr>
          <w:trHeight w:val="298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804753" w:rsidRPr="00804753" w:rsidTr="001428A3">
        <w:trPr>
          <w:trHeight w:val="269"/>
        </w:trPr>
        <w:tc>
          <w:tcPr>
            <w:tcW w:w="67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Пар</w:t>
            </w: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 xml:space="preserve">Для потребителей, в случае отсутствия дифференциации тарифов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по схеме подключения (тарифы указываются с учетом НДС) *</w:t>
            </w: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(филиал Коммунальная энергетика»)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руб./куб.м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>* Выделяется в целях реализации пункта 6 статьи 168 Налогового кодекса Российской</w:t>
      </w:r>
      <w:r w:rsidRPr="00804753">
        <w:rPr>
          <w:rFonts w:eastAsia="Calibri"/>
          <w:sz w:val="22"/>
          <w:szCs w:val="22"/>
          <w:highlight w:val="yellow"/>
        </w:rPr>
        <w:br/>
        <w:t>Федерации (часть вторая).</w:t>
      </w:r>
    </w:p>
    <w:p w:rsidR="00804753" w:rsidRPr="00804753" w:rsidRDefault="00804753" w:rsidP="00804753">
      <w:pPr>
        <w:widowControl w:val="0"/>
        <w:ind w:left="-426"/>
        <w:jc w:val="both"/>
        <w:rPr>
          <w:rFonts w:eastAsia="Calibri"/>
          <w:sz w:val="22"/>
          <w:szCs w:val="22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  <w:r w:rsidRPr="00804753">
        <w:rPr>
          <w:rFonts w:eastAsia="Calibri"/>
          <w:sz w:val="28"/>
          <w:szCs w:val="28"/>
          <w:highlight w:val="yellow"/>
        </w:rPr>
        <w:t>».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9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253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ind w:left="4253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ind w:left="4253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«Приложение 9</w:t>
      </w:r>
    </w:p>
    <w:p w:rsidR="00804753" w:rsidRPr="00804753" w:rsidRDefault="00804753" w:rsidP="00804753">
      <w:pPr>
        <w:widowControl w:val="0"/>
        <w:ind w:left="4253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lastRenderedPageBreak/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253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253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highlight w:val="yellow"/>
        </w:rPr>
        <w:t>Тарифы на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горячую воду в открытой системе теплоснабжения</w:t>
      </w: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(горячего водоснабжения), поставляемую филиалом ПАО «Камчатскэнерго»</w:t>
      </w: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Камчатские ТЭЦ потребителям Петропавловск-Камчатского городского округа,</w:t>
      </w:r>
      <w:r w:rsidRPr="00804753">
        <w:rPr>
          <w:rFonts w:eastAsia="Calibri"/>
          <w:highlight w:val="yellow"/>
        </w:rPr>
        <w:t xml:space="preserve"> 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подключенным к тепловой сети без дополнительного преобразования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 xml:space="preserve">на тепловых пунктах, эксплуатируемых теплоснабжающей организацией,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highlight w:val="yellow"/>
        </w:rPr>
        <w:t>на 2019-2023 годы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2196"/>
        <w:gridCol w:w="1439"/>
        <w:gridCol w:w="1303"/>
        <w:gridCol w:w="1426"/>
        <w:gridCol w:w="1297"/>
      </w:tblGrid>
      <w:tr w:rsidR="00804753" w:rsidRPr="00804753" w:rsidTr="001428A3">
        <w:trPr>
          <w:trHeight w:val="325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Год (период)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Компонент на теплоноситель, руб./куб.м</w:t>
            </w:r>
          </w:p>
        </w:tc>
        <w:tc>
          <w:tcPr>
            <w:tcW w:w="2070" w:type="pct"/>
            <w:gridSpan w:val="3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Компонент на тепловую энергию</w:t>
            </w:r>
          </w:p>
        </w:tc>
      </w:tr>
      <w:tr w:rsidR="00804753" w:rsidRPr="00804753" w:rsidTr="001428A3">
        <w:trPr>
          <w:trHeight w:val="325"/>
        </w:trPr>
        <w:tc>
          <w:tcPr>
            <w:tcW w:w="321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тариф, руб./Гкал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 тариф</w:t>
            </w:r>
          </w:p>
        </w:tc>
      </w:tr>
      <w:tr w:rsidR="00804753" w:rsidRPr="00804753" w:rsidTr="001428A3">
        <w:trPr>
          <w:trHeight w:val="415"/>
        </w:trPr>
        <w:tc>
          <w:tcPr>
            <w:tcW w:w="321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vMerge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мощность, тыс. руб./Гкал/час в мес.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</w:tr>
      <w:tr w:rsidR="00804753" w:rsidRPr="00804753" w:rsidTr="001428A3"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4679" w:type="pct"/>
            <w:gridSpan w:val="6"/>
          </w:tcPr>
          <w:p w:rsidR="00804753" w:rsidRPr="00804753" w:rsidRDefault="00804753" w:rsidP="00804753">
            <w:pPr>
              <w:widowControl w:val="0"/>
              <w:ind w:left="-74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Экономически обоснованные тарифы для прочих потребителей</w:t>
            </w:r>
          </w:p>
          <w:p w:rsidR="00804753" w:rsidRPr="00804753" w:rsidRDefault="00804753" w:rsidP="00804753">
            <w:pPr>
              <w:widowControl w:val="0"/>
              <w:ind w:left="-74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(тарифы указываются без НДС)</w:t>
            </w: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4753">
              <w:rPr>
                <w:rFonts w:eastAsia="Calibri"/>
                <w:bCs/>
                <w:highlight w:val="yellow"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94,98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3 116,32 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01.07.2019 - 31.12.2019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94,98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3 583,77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94,98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3 583,77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01.07.2020 - 31.12.2020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4 121,33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4 121,33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01.07.2021 - 31.12.2021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3 345,83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3 345,83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01.07.2022 - 31.12.2022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4 835,65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4 835,65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cantSplit/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804753">
              <w:rPr>
                <w:rFonts w:eastAsia="Calibri"/>
                <w:sz w:val="20"/>
                <w:highlight w:val="yellow"/>
              </w:rPr>
              <w:t>01.07.2023 - 31.12.2023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2 857,55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321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4679" w:type="pct"/>
            <w:gridSpan w:val="6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Экономически обоснованные тарифы населению и исполнителям коммунальных услуг для населения (тарифы указываются с учетом НДС) *</w:t>
            </w: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4753">
              <w:rPr>
                <w:rFonts w:eastAsia="Calibri"/>
                <w:bCs/>
                <w:highlight w:val="yellow"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3 739,58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4 300,52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670" w:type="pct"/>
            <w:shd w:val="clear" w:color="auto" w:fill="auto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4 300,52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shd w:val="clear" w:color="auto" w:fill="auto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4 945,60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4 945,60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shd w:val="clear" w:color="auto" w:fill="auto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4 015,00</w:t>
            </w:r>
          </w:p>
        </w:tc>
        <w:tc>
          <w:tcPr>
            <w:tcW w:w="733" w:type="pct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shd w:val="clear" w:color="auto" w:fill="auto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4 015,00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5 802,78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5 802,78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3 429,06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4679" w:type="pct"/>
            <w:gridSpan w:val="6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Льготный (сниженный) тариф для населения и исполнителей коммунальных услуг</w:t>
            </w:r>
          </w:p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(тарифы указываются с учетом НДС) *</w:t>
            </w:r>
          </w:p>
        </w:tc>
      </w:tr>
      <w:tr w:rsidR="00804753" w:rsidRPr="00804753" w:rsidTr="001428A3">
        <w:trPr>
          <w:trHeight w:hRule="exact" w:val="475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3330,92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4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lastRenderedPageBreak/>
              <w:t>3.2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3000,00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9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113,98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1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8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0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5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31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23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430"/>
        </w:trPr>
        <w:tc>
          <w:tcPr>
            <w:tcW w:w="3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117,40</w:t>
            </w:r>
          </w:p>
        </w:tc>
        <w:tc>
          <w:tcPr>
            <w:tcW w:w="670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ind w:left="-567"/>
        <w:jc w:val="both"/>
        <w:rPr>
          <w:rFonts w:eastAsia="Calibri"/>
          <w:sz w:val="20"/>
          <w:szCs w:val="20"/>
          <w:highlight w:val="yellow"/>
        </w:rPr>
      </w:pPr>
    </w:p>
    <w:p w:rsidR="00804753" w:rsidRPr="00804753" w:rsidRDefault="00804753" w:rsidP="00804753">
      <w:pPr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>&lt;*&gt;  значение компонента на тепловую энергию для населения и исполнителям коммунальных услуг для населения на период 2020, 2021,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804753" w:rsidRPr="00804753" w:rsidRDefault="00804753" w:rsidP="00804753">
      <w:pPr>
        <w:ind w:firstLine="709"/>
        <w:jc w:val="both"/>
        <w:rPr>
          <w:rFonts w:eastAsia="Calibri"/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709"/>
        <w:jc w:val="both"/>
        <w:rPr>
          <w:rFonts w:eastAsia="Calibri"/>
          <w:sz w:val="22"/>
          <w:szCs w:val="22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 xml:space="preserve">Примечание: </w:t>
      </w:r>
    </w:p>
    <w:p w:rsidR="00804753" w:rsidRPr="00804753" w:rsidRDefault="00804753" w:rsidP="00804753">
      <w:pPr>
        <w:ind w:firstLine="709"/>
        <w:jc w:val="both"/>
        <w:rPr>
          <w:rFonts w:eastAsia="Calibri"/>
          <w:sz w:val="22"/>
          <w:szCs w:val="22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04753">
        <w:rPr>
          <w:rFonts w:eastAsia="Calibri"/>
          <w:bCs/>
          <w:sz w:val="22"/>
          <w:szCs w:val="22"/>
          <w:highlight w:val="yellow"/>
        </w:rPr>
        <w:t>постановлением</w:t>
      </w:r>
      <w:r w:rsidRPr="00804753">
        <w:rPr>
          <w:rFonts w:eastAsia="Calibri"/>
          <w:b/>
          <w:sz w:val="22"/>
          <w:szCs w:val="22"/>
          <w:highlight w:val="yellow"/>
        </w:rPr>
        <w:t xml:space="preserve"> </w:t>
      </w:r>
      <w:r w:rsidRPr="00804753">
        <w:rPr>
          <w:rFonts w:eastAsia="Calibri"/>
          <w:sz w:val="22"/>
          <w:szCs w:val="22"/>
          <w:highlight w:val="yellow"/>
        </w:rPr>
        <w:t>Правительства Российской Федерации    от 06.05.2011 № 354, расчетная величина однокомпонентного тарифа на</w:t>
      </w:r>
      <w:r w:rsidRPr="00804753">
        <w:rPr>
          <w:rFonts w:eastAsia="Calibri"/>
          <w:b/>
          <w:i/>
          <w:sz w:val="22"/>
          <w:szCs w:val="22"/>
          <w:highlight w:val="yellow"/>
        </w:rPr>
        <w:t xml:space="preserve"> </w:t>
      </w:r>
      <w:r w:rsidRPr="00804753">
        <w:rPr>
          <w:rFonts w:eastAsia="Calibri"/>
          <w:bCs/>
          <w:sz w:val="22"/>
          <w:szCs w:val="22"/>
          <w:highlight w:val="yellow"/>
        </w:rPr>
        <w:t>горячую воду в открытой системе теплоснабжения</w:t>
      </w:r>
      <w:r w:rsidRPr="00804753">
        <w:rPr>
          <w:rFonts w:eastAsia="Calibri"/>
          <w:sz w:val="22"/>
          <w:szCs w:val="22"/>
          <w:highlight w:val="yellow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04753" w:rsidRPr="00804753" w:rsidRDefault="00804753" w:rsidP="00804753">
      <w:pPr>
        <w:ind w:left="-426" w:firstLine="709"/>
        <w:jc w:val="both"/>
        <w:rPr>
          <w:rFonts w:eastAsia="Calibri"/>
          <w:sz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062"/>
        <w:gridCol w:w="1935"/>
        <w:gridCol w:w="2474"/>
      </w:tblGrid>
      <w:tr w:rsidR="00804753" w:rsidRPr="00804753" w:rsidTr="001428A3">
        <w:tc>
          <w:tcPr>
            <w:tcW w:w="112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Тип благоустройства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Расчетный тариф на горячую воду,</w:t>
            </w:r>
          </w:p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руб./куб. метр</w:t>
            </w:r>
          </w:p>
        </w:tc>
      </w:tr>
      <w:tr w:rsidR="00804753" w:rsidRPr="00804753" w:rsidTr="001428A3">
        <w:trPr>
          <w:cantSplit/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01.01.2019 - 30.06.2019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392,78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01.07.2019 - 31.12.2019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365,08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01.01.2020 - 30.06.2020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329,93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01.07.2020 - 31.12.2020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333,35</w:t>
            </w:r>
          </w:p>
        </w:tc>
      </w:tr>
    </w:tbl>
    <w:p w:rsidR="00804753" w:rsidRPr="00804753" w:rsidRDefault="00804753" w:rsidP="00804753">
      <w:pPr>
        <w:widowControl w:val="0"/>
        <w:ind w:left="4536"/>
        <w:jc w:val="right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».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10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highlight w:val="yellow"/>
          <w:vertAlign w:val="superscript"/>
        </w:rPr>
      </w:pPr>
      <w:r w:rsidRPr="00804753">
        <w:rPr>
          <w:rFonts w:eastAsia="Calibri"/>
          <w:sz w:val="28"/>
          <w:highlight w:val="yellow"/>
        </w:rPr>
        <w:t>«Приложение 10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Тарифы на горячую воду в открытой системе теплоснабжения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филиала ПАО «Камчатскэнерго» Коммунальная энергетика потребителям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Петропавловск-Камчатского городского округа,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на 2019-2023 годы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67"/>
        <w:gridCol w:w="2410"/>
        <w:gridCol w:w="1417"/>
        <w:gridCol w:w="1701"/>
        <w:gridCol w:w="1277"/>
        <w:gridCol w:w="1275"/>
      </w:tblGrid>
      <w:tr w:rsidR="00804753" w:rsidRPr="00804753" w:rsidTr="001428A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Компонент на тепловую энергию</w:t>
            </w:r>
          </w:p>
        </w:tc>
      </w:tr>
      <w:tr w:rsidR="00804753" w:rsidRPr="00804753" w:rsidTr="001428A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Одноставочный тариф, руб./Гкал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Двухставочный тариф</w:t>
            </w:r>
          </w:p>
        </w:tc>
      </w:tr>
      <w:tr w:rsidR="00804753" w:rsidRPr="00804753" w:rsidTr="001428A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мощность, тыс. руб./Гкал/час в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</w:tr>
      <w:tr w:rsidR="00804753" w:rsidRPr="00804753" w:rsidTr="001428A3">
        <w:trPr>
          <w:trHeight w:val="723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</w:t>
            </w:r>
          </w:p>
        </w:tc>
        <w:tc>
          <w:tcPr>
            <w:tcW w:w="9247" w:type="dxa"/>
            <w:gridSpan w:val="6"/>
          </w:tcPr>
          <w:p w:rsidR="00804753" w:rsidRPr="00804753" w:rsidRDefault="00804753" w:rsidP="00804753">
            <w:pPr>
              <w:widowControl w:val="0"/>
              <w:ind w:left="-74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Экономически обоснованные тарифы для прочих потребителей</w:t>
            </w:r>
          </w:p>
          <w:p w:rsidR="00804753" w:rsidRPr="00804753" w:rsidRDefault="00804753" w:rsidP="00804753">
            <w:pPr>
              <w:widowControl w:val="0"/>
              <w:ind w:left="-74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(тарифы указываются без НДС)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4753">
              <w:rPr>
                <w:rFonts w:eastAsia="Calibri"/>
                <w:bCs/>
                <w:highlight w:val="yellow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43,09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widowControl w:val="0"/>
              <w:ind w:left="36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highlight w:val="yellow"/>
              </w:rPr>
              <w:t>5425,86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6239,74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6239,74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7175,70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7175,70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56,19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5825,47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53,19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5825,47</w:t>
            </w:r>
          </w:p>
        </w:tc>
        <w:tc>
          <w:tcPr>
            <w:tcW w:w="1277" w:type="dxa"/>
            <w:shd w:val="clear" w:color="auto" w:fill="auto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54,68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8419,41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54,68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8419,41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56,52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4975,31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val="763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</w:t>
            </w: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 xml:space="preserve">Экономически обоснованные тарифы для населения </w:t>
            </w:r>
            <w:r w:rsidRPr="00804753">
              <w:rPr>
                <w:rFonts w:eastAsia="Calibri"/>
                <w:highlight w:val="yellow"/>
              </w:rPr>
              <w:br/>
            </w:r>
            <w:r w:rsidRPr="00804753">
              <w:rPr>
                <w:rFonts w:eastAsia="Calibri"/>
                <w:bCs/>
                <w:highlight w:val="yellow"/>
              </w:rPr>
              <w:t>(</w:t>
            </w:r>
            <w:r w:rsidRPr="00804753">
              <w:rPr>
                <w:rFonts w:eastAsia="Calibri"/>
                <w:highlight w:val="yellow"/>
              </w:rPr>
              <w:t xml:space="preserve">тарифы указываются </w:t>
            </w:r>
            <w:r w:rsidRPr="00804753">
              <w:rPr>
                <w:rFonts w:eastAsia="Calibri"/>
                <w:bCs/>
                <w:highlight w:val="yellow"/>
              </w:rPr>
              <w:t>с НДС) *</w:t>
            </w: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bCs/>
                <w:highlight w:val="yellow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highlight w:val="yellow"/>
              </w:rPr>
              <w:t>6511,03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63,85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2.6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67,43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6990,56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63,83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6990,56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65,62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10103,29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65,62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10103,29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67,82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5970,37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</w:t>
            </w:r>
          </w:p>
        </w:tc>
        <w:tc>
          <w:tcPr>
            <w:tcW w:w="9247" w:type="dxa"/>
            <w:gridSpan w:val="6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Льготный (сниженный) тариф для населения и исполнителей коммунальных услуг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(тарифы указываются с учетом НДС) *</w:t>
            </w: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lastRenderedPageBreak/>
              <w:t>3.1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804753" w:rsidRPr="00804753" w:rsidRDefault="00804753" w:rsidP="00804753">
            <w:pPr>
              <w:widowControl w:val="0"/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804753">
              <w:rPr>
                <w:rFonts w:eastAsia="Calibri"/>
                <w:bCs/>
                <w:highlight w:val="yellow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3371,93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701" w:type="dxa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70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70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04753" w:rsidRPr="00804753" w:rsidTr="001428A3">
        <w:tc>
          <w:tcPr>
            <w:tcW w:w="676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70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04753" w:rsidRPr="00804753" w:rsidRDefault="00804753" w:rsidP="00804753">
      <w:pPr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804753">
        <w:rPr>
          <w:rFonts w:eastAsia="Calibri"/>
          <w:sz w:val="20"/>
          <w:szCs w:val="20"/>
          <w:highlight w:val="yellow"/>
        </w:rPr>
        <w:t>&lt;*&gt;  значение компонента на тепловую энергию для населения и исполнителям коммунальных услуг для населения на период 2020, 2021,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804753" w:rsidRPr="00804753" w:rsidRDefault="00804753" w:rsidP="00804753">
      <w:pPr>
        <w:ind w:firstLine="709"/>
        <w:jc w:val="both"/>
        <w:rPr>
          <w:rFonts w:eastAsia="Calibri"/>
          <w:sz w:val="20"/>
          <w:szCs w:val="22"/>
          <w:highlight w:val="yellow"/>
        </w:rPr>
      </w:pPr>
    </w:p>
    <w:p w:rsidR="00804753" w:rsidRPr="00804753" w:rsidRDefault="00804753" w:rsidP="00804753">
      <w:pPr>
        <w:ind w:firstLine="709"/>
        <w:jc w:val="both"/>
        <w:rPr>
          <w:rFonts w:eastAsia="Calibri"/>
          <w:sz w:val="22"/>
          <w:szCs w:val="22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 xml:space="preserve">Примечание: </w:t>
      </w:r>
    </w:p>
    <w:p w:rsidR="00804753" w:rsidRPr="00804753" w:rsidRDefault="00804753" w:rsidP="00804753">
      <w:pPr>
        <w:ind w:firstLine="709"/>
        <w:jc w:val="both"/>
        <w:rPr>
          <w:rFonts w:eastAsia="Calibri"/>
          <w:sz w:val="22"/>
          <w:szCs w:val="22"/>
          <w:highlight w:val="yellow"/>
        </w:rPr>
      </w:pPr>
      <w:r w:rsidRPr="00804753">
        <w:rPr>
          <w:rFonts w:eastAsia="Calibri"/>
          <w:sz w:val="22"/>
          <w:szCs w:val="22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04753">
        <w:rPr>
          <w:rFonts w:eastAsia="Calibri"/>
          <w:bCs/>
          <w:sz w:val="22"/>
          <w:szCs w:val="22"/>
          <w:highlight w:val="yellow"/>
        </w:rPr>
        <w:t>постановлением</w:t>
      </w:r>
      <w:r w:rsidRPr="00804753">
        <w:rPr>
          <w:rFonts w:eastAsia="Calibri"/>
          <w:b/>
          <w:sz w:val="22"/>
          <w:szCs w:val="22"/>
          <w:highlight w:val="yellow"/>
        </w:rPr>
        <w:t xml:space="preserve"> </w:t>
      </w:r>
      <w:r w:rsidRPr="00804753">
        <w:rPr>
          <w:rFonts w:eastAsia="Calibri"/>
          <w:sz w:val="22"/>
          <w:szCs w:val="22"/>
          <w:highlight w:val="yellow"/>
        </w:rPr>
        <w:t>Правительства Российской Федерации от 06.05.2011 № 354, расчетная величина однокомпонентного тарифа на</w:t>
      </w:r>
      <w:r w:rsidRPr="00804753">
        <w:rPr>
          <w:rFonts w:eastAsia="Calibri"/>
          <w:b/>
          <w:i/>
          <w:sz w:val="22"/>
          <w:szCs w:val="22"/>
          <w:highlight w:val="yellow"/>
        </w:rPr>
        <w:t xml:space="preserve"> </w:t>
      </w:r>
      <w:r w:rsidRPr="00804753">
        <w:rPr>
          <w:rFonts w:eastAsia="Calibri"/>
          <w:bCs/>
          <w:sz w:val="22"/>
          <w:szCs w:val="22"/>
          <w:highlight w:val="yellow"/>
        </w:rPr>
        <w:t>горячую воду в открытой системе теплоснабжения</w:t>
      </w:r>
      <w:r w:rsidRPr="00804753">
        <w:rPr>
          <w:rFonts w:eastAsia="Calibri"/>
          <w:sz w:val="22"/>
          <w:szCs w:val="22"/>
          <w:highlight w:val="yellow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04753" w:rsidRPr="00804753" w:rsidRDefault="00804753" w:rsidP="00804753">
      <w:pPr>
        <w:ind w:left="-567" w:firstLine="709"/>
        <w:jc w:val="both"/>
        <w:rPr>
          <w:rFonts w:eastAsia="Calibri"/>
          <w:sz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080"/>
        <w:gridCol w:w="1925"/>
        <w:gridCol w:w="2441"/>
      </w:tblGrid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Источник теплоснабжения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Тип благоустройства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Расчетный тариф на горячую воду,</w:t>
            </w:r>
          </w:p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руб./куб. метр</w:t>
            </w:r>
          </w:p>
        </w:tc>
      </w:tr>
      <w:tr w:rsidR="00804753" w:rsidRPr="00804753" w:rsidTr="001428A3">
        <w:trPr>
          <w:trHeight w:val="34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01.01.2019 - 30.06.2019</w:t>
            </w:r>
          </w:p>
        </w:tc>
      </w:tr>
      <w:tr w:rsidR="00804753" w:rsidRPr="00804753" w:rsidTr="001428A3">
        <w:tc>
          <w:tcPr>
            <w:tcW w:w="221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0,0648</w:t>
            </w:r>
          </w:p>
        </w:tc>
        <w:tc>
          <w:tcPr>
            <w:tcW w:w="2528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270,211</w:t>
            </w:r>
          </w:p>
        </w:tc>
      </w:tr>
      <w:tr w:rsidR="00804753" w:rsidRPr="00804753" w:rsidTr="001428A3">
        <w:tc>
          <w:tcPr>
            <w:tcW w:w="2212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0,0598</w:t>
            </w:r>
          </w:p>
        </w:tc>
        <w:tc>
          <w:tcPr>
            <w:tcW w:w="2528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253,352</w:t>
            </w:r>
          </w:p>
        </w:tc>
      </w:tr>
      <w:tr w:rsidR="00804753" w:rsidRPr="00804753" w:rsidTr="001428A3">
        <w:tc>
          <w:tcPr>
            <w:tcW w:w="221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0,0606</w:t>
            </w:r>
          </w:p>
        </w:tc>
        <w:tc>
          <w:tcPr>
            <w:tcW w:w="2528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256,049</w:t>
            </w:r>
          </w:p>
        </w:tc>
      </w:tr>
      <w:tr w:rsidR="00804753" w:rsidRPr="00804753" w:rsidTr="001428A3">
        <w:tc>
          <w:tcPr>
            <w:tcW w:w="2212" w:type="dxa"/>
            <w:vMerge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0,0559</w:t>
            </w:r>
          </w:p>
        </w:tc>
        <w:tc>
          <w:tcPr>
            <w:tcW w:w="2528" w:type="dxa"/>
            <w:shd w:val="clear" w:color="auto" w:fill="auto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240,201</w:t>
            </w:r>
          </w:p>
        </w:tc>
      </w:tr>
      <w:tr w:rsidR="00804753" w:rsidRPr="00804753" w:rsidTr="001428A3">
        <w:tc>
          <w:tcPr>
            <w:tcW w:w="9854" w:type="dxa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01.07.2019 - 31.12.2019</w:t>
            </w:r>
          </w:p>
        </w:tc>
      </w:tr>
      <w:tr w:rsidR="00804753" w:rsidRPr="00804753" w:rsidTr="001428A3">
        <w:tc>
          <w:tcPr>
            <w:tcW w:w="221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235,66</w:t>
            </w:r>
          </w:p>
        </w:tc>
      </w:tr>
      <w:tr w:rsidR="00804753" w:rsidRPr="00804753" w:rsidTr="001428A3">
        <w:tc>
          <w:tcPr>
            <w:tcW w:w="2212" w:type="dxa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221,47</w:t>
            </w:r>
          </w:p>
        </w:tc>
      </w:tr>
      <w:tr w:rsidR="00804753" w:rsidRPr="00804753" w:rsidTr="001428A3">
        <w:tc>
          <w:tcPr>
            <w:tcW w:w="2212" w:type="dxa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233,08</w:t>
            </w:r>
          </w:p>
        </w:tc>
      </w:tr>
      <w:tr w:rsidR="00804753" w:rsidRPr="00804753" w:rsidTr="001428A3">
        <w:tc>
          <w:tcPr>
            <w:tcW w:w="2212" w:type="dxa"/>
            <w:vMerge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219,15</w:t>
            </w:r>
          </w:p>
        </w:tc>
      </w:tr>
      <w:tr w:rsidR="00804753" w:rsidRPr="00804753" w:rsidTr="001428A3">
        <w:tc>
          <w:tcPr>
            <w:tcW w:w="9854" w:type="dxa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01.01.2020 - 30.06.2020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235,66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221,47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233,08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219,15</w:t>
            </w:r>
          </w:p>
        </w:tc>
      </w:tr>
      <w:tr w:rsidR="00804753" w:rsidRPr="00804753" w:rsidTr="001428A3">
        <w:tc>
          <w:tcPr>
            <w:tcW w:w="9854" w:type="dxa"/>
            <w:gridSpan w:val="4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01.07.2020 - 31.12.2020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235,66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221,47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  <w:vAlign w:val="center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233,08</w:t>
            </w:r>
          </w:p>
        </w:tc>
      </w:tr>
      <w:tr w:rsidR="00804753" w:rsidRPr="00804753" w:rsidTr="001428A3">
        <w:tc>
          <w:tcPr>
            <w:tcW w:w="2212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981" w:type="dxa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04753">
              <w:rPr>
                <w:rFonts w:eastAsia="Calibri"/>
                <w:sz w:val="22"/>
                <w:szCs w:val="22"/>
                <w:highlight w:val="yellow"/>
              </w:rPr>
              <w:t>219,15</w:t>
            </w:r>
          </w:p>
        </w:tc>
      </w:tr>
    </w:tbl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lastRenderedPageBreak/>
        <w:t>».</w:t>
      </w: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11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</w:t>
      </w:r>
      <w:r w:rsidRPr="00804753">
        <w:rPr>
          <w:rFonts w:eastAsia="Calibri"/>
          <w:sz w:val="28"/>
          <w:szCs w:val="28"/>
          <w:highlight w:val="yellow"/>
        </w:rPr>
        <w:lastRenderedPageBreak/>
        <w:t xml:space="preserve">тарифам и ценам Камчатского края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410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highlight w:val="yellow"/>
          <w:vertAlign w:val="superscript"/>
        </w:rPr>
      </w:pPr>
      <w:r w:rsidRPr="00804753">
        <w:rPr>
          <w:rFonts w:eastAsia="Calibri"/>
          <w:sz w:val="28"/>
          <w:highlight w:val="yellow"/>
        </w:rPr>
        <w:t>«Приложение 14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56"/>
        <w:gridCol w:w="250"/>
        <w:gridCol w:w="1587"/>
        <w:gridCol w:w="1147"/>
        <w:gridCol w:w="1289"/>
        <w:gridCol w:w="270"/>
        <w:gridCol w:w="644"/>
        <w:gridCol w:w="626"/>
        <w:gridCol w:w="1160"/>
        <w:gridCol w:w="755"/>
        <w:gridCol w:w="738"/>
        <w:gridCol w:w="761"/>
      </w:tblGrid>
      <w:tr w:rsidR="00804753" w:rsidRPr="00804753" w:rsidTr="001428A3">
        <w:trPr>
          <w:trHeight w:val="8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804753">
              <w:rPr>
                <w:bCs/>
                <w:sz w:val="28"/>
                <w:szCs w:val="28"/>
                <w:highlight w:val="yellow"/>
              </w:rPr>
              <w:t>Производственная программа ПАО «Камчатскэнерго» по оказанию услуг горячего водоснабжения в закрытой системе горячего водоснабжения потребителям Петропавловск-Камчатского городского округа на 2020 год</w:t>
            </w:r>
          </w:p>
          <w:p w:rsidR="00804753" w:rsidRPr="00804753" w:rsidRDefault="00804753" w:rsidP="0080475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04753" w:rsidRPr="00804753" w:rsidTr="001428A3">
        <w:trPr>
          <w:trHeight w:val="3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Раздел 1. Паспорт производственной программы</w:t>
            </w:r>
          </w:p>
        </w:tc>
      </w:tr>
      <w:tr w:rsidR="00804753" w:rsidRPr="00804753" w:rsidTr="001428A3">
        <w:trPr>
          <w:trHeight w:val="138"/>
        </w:trPr>
        <w:tc>
          <w:tcPr>
            <w:tcW w:w="46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</w:tcPr>
          <w:p w:rsidR="00804753" w:rsidRPr="00804753" w:rsidRDefault="00804753" w:rsidP="0080475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04753" w:rsidRPr="00804753" w:rsidTr="001428A3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№ п/п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Период реализации производственной программы</w:t>
            </w:r>
          </w:p>
          <w:p w:rsidR="00804753" w:rsidRPr="00804753" w:rsidRDefault="00804753" w:rsidP="00804753">
            <w:pPr>
              <w:jc w:val="center"/>
              <w:rPr>
                <w:bCs/>
                <w:highlight w:val="yellow"/>
              </w:rPr>
            </w:pPr>
          </w:p>
        </w:tc>
      </w:tr>
      <w:tr w:rsidR="00804753" w:rsidRPr="00804753" w:rsidTr="001428A3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Наименование полное / сокращенное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ПАО «Камчатскэнерго» / ПАО «Камчатскэнерго»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Региональная служба по тарифам и ценам Камчатского края</w:t>
            </w:r>
          </w:p>
        </w:tc>
        <w:tc>
          <w:tcPr>
            <w:tcW w:w="11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2020 год</w:t>
            </w:r>
          </w:p>
        </w:tc>
      </w:tr>
      <w:tr w:rsidR="00804753" w:rsidRPr="00804753" w:rsidTr="001428A3">
        <w:trPr>
          <w:trHeight w:val="1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Юридический адрес/фактический адрес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ул. Набережная, д .10, г. Петропавловск-Камчатский, 683000/ул. Набережная, д .10, г. Петропавловск-Камчатский, 683000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  <w:r w:rsidRPr="00804753">
              <w:rPr>
                <w:bCs/>
                <w:highlight w:val="yellow"/>
              </w:rPr>
              <w:t>Ленинградская ул., 118, г. Петропавловск-Камчатский, 683003</w:t>
            </w:r>
          </w:p>
        </w:tc>
        <w:tc>
          <w:tcPr>
            <w:tcW w:w="11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highlight w:val="yellow"/>
              </w:rPr>
            </w:pPr>
          </w:p>
        </w:tc>
      </w:tr>
      <w:tr w:rsidR="00804753" w:rsidRPr="00804753" w:rsidTr="001428A3">
        <w:trPr>
          <w:trHeight w:val="287"/>
        </w:trPr>
        <w:tc>
          <w:tcPr>
            <w:tcW w:w="461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left w:val="nil"/>
              <w:bottom w:val="nil"/>
              <w:right w:val="nil"/>
            </w:tcBorders>
          </w:tcPr>
          <w:p w:rsidR="00804753" w:rsidRPr="00804753" w:rsidRDefault="00804753" w:rsidP="0080475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04753" w:rsidRPr="00804753" w:rsidTr="001428A3">
        <w:trPr>
          <w:trHeight w:val="450"/>
        </w:trPr>
        <w:tc>
          <w:tcPr>
            <w:tcW w:w="46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ind w:firstLine="709"/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Раздел 2. Обеспечение прогнозируемого объёма и качества услуг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325"/>
        </w:trPr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753" w:rsidRPr="00804753" w:rsidRDefault="00804753" w:rsidP="0080475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315"/>
        </w:trPr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color w:val="000000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color w:val="000000"/>
                <w:sz w:val="22"/>
                <w:szCs w:val="22"/>
                <w:highlight w:val="yellow"/>
              </w:rPr>
              <w:t>Показатели производственной деятельности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color w:val="000000"/>
                <w:sz w:val="22"/>
                <w:szCs w:val="22"/>
                <w:highlight w:val="yellow"/>
              </w:rPr>
              <w:t xml:space="preserve"> Ед. измерения</w:t>
            </w: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color w:val="000000"/>
                <w:sz w:val="22"/>
                <w:szCs w:val="22"/>
                <w:highlight w:val="yellow"/>
              </w:rPr>
              <w:t>Период регулирования 2020 год</w:t>
            </w:r>
          </w:p>
        </w:tc>
      </w:tr>
      <w:tr w:rsidR="00804753" w:rsidRPr="00804753" w:rsidTr="001428A3">
        <w:trPr>
          <w:trHeight w:val="535"/>
        </w:trPr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iCs/>
                <w:color w:val="000000"/>
                <w:sz w:val="22"/>
                <w:szCs w:val="22"/>
                <w:highlight w:val="yellow"/>
              </w:rPr>
              <w:t>2020 год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iCs/>
                <w:color w:val="000000"/>
                <w:sz w:val="22"/>
                <w:szCs w:val="22"/>
                <w:highlight w:val="yellow"/>
              </w:rPr>
              <w:t>1 полугодие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804753">
              <w:rPr>
                <w:bCs/>
                <w:iCs/>
                <w:color w:val="000000"/>
                <w:sz w:val="22"/>
                <w:szCs w:val="22"/>
                <w:highlight w:val="yellow"/>
              </w:rPr>
              <w:t>2 полугодие</w:t>
            </w:r>
          </w:p>
        </w:tc>
      </w:tr>
      <w:tr w:rsidR="00804753" w:rsidRPr="00804753" w:rsidTr="001428A3">
        <w:trPr>
          <w:trHeight w:val="255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iCs/>
                <w:color w:val="000000"/>
                <w:highlight w:val="yellow"/>
              </w:rPr>
            </w:pPr>
            <w:r w:rsidRPr="00804753">
              <w:rPr>
                <w:iCs/>
                <w:color w:val="000000"/>
                <w:highlight w:val="yellow"/>
              </w:rPr>
              <w:t>1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iCs/>
                <w:color w:val="000000"/>
                <w:highlight w:val="yellow"/>
              </w:rPr>
            </w:pPr>
            <w:r w:rsidRPr="00804753">
              <w:rPr>
                <w:iCs/>
                <w:color w:val="000000"/>
                <w:highlight w:val="yellow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iCs/>
                <w:color w:val="000000"/>
                <w:highlight w:val="yellow"/>
              </w:rPr>
            </w:pPr>
            <w:r w:rsidRPr="00804753">
              <w:rPr>
                <w:iCs/>
                <w:color w:val="000000"/>
                <w:highlight w:val="yellow"/>
              </w:rPr>
              <w:t>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iCs/>
                <w:color w:val="000000"/>
                <w:highlight w:val="yellow"/>
              </w:rPr>
            </w:pPr>
            <w:r w:rsidRPr="00804753">
              <w:rPr>
                <w:iCs/>
                <w:color w:val="000000"/>
                <w:highlight w:val="yellow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iCs/>
                <w:color w:val="000000"/>
                <w:highlight w:val="yellow"/>
              </w:rPr>
            </w:pPr>
            <w:r w:rsidRPr="00804753">
              <w:rPr>
                <w:iCs/>
                <w:color w:val="000000"/>
                <w:highlight w:val="yellow"/>
              </w:rPr>
              <w:t>5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iCs/>
                <w:color w:val="000000"/>
                <w:highlight w:val="yellow"/>
              </w:rPr>
            </w:pPr>
            <w:r w:rsidRPr="00804753">
              <w:rPr>
                <w:iCs/>
                <w:color w:val="000000"/>
                <w:highlight w:val="yellow"/>
              </w:rPr>
              <w:t>6</w:t>
            </w:r>
          </w:p>
        </w:tc>
      </w:tr>
      <w:tr w:rsidR="00804753" w:rsidRPr="00804753" w:rsidTr="001428A3">
        <w:trPr>
          <w:trHeight w:val="266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1.</w:t>
            </w:r>
          </w:p>
        </w:tc>
        <w:tc>
          <w:tcPr>
            <w:tcW w:w="45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Показатели эффективности</w:t>
            </w:r>
          </w:p>
        </w:tc>
      </w:tr>
      <w:tr w:rsidR="00804753" w:rsidRPr="00804753" w:rsidTr="001428A3">
        <w:trPr>
          <w:trHeight w:val="398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D0D0D"/>
                <w:highlight w:val="yellow"/>
              </w:rPr>
            </w:pPr>
            <w:r w:rsidRPr="00804753">
              <w:rPr>
                <w:bCs/>
                <w:color w:val="0D0D0D"/>
                <w:highlight w:val="yellow"/>
              </w:rPr>
              <w:t>1.1.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suppressAutoHyphens/>
              <w:rPr>
                <w:bCs/>
                <w:color w:val="0D0D0D"/>
                <w:highlight w:val="yellow"/>
              </w:rPr>
            </w:pPr>
            <w:r w:rsidRPr="00804753">
              <w:rPr>
                <w:bCs/>
                <w:color w:val="0D0D0D"/>
                <w:highlight w:val="yellow"/>
              </w:rPr>
              <w:t>Объем реализации услуг, в том числе по потребителям: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D0D0D"/>
                <w:highlight w:val="yellow"/>
              </w:rPr>
            </w:pPr>
            <w:r w:rsidRPr="00804753">
              <w:rPr>
                <w:bCs/>
                <w:color w:val="0D0D0D"/>
                <w:highlight w:val="yellow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804753">
              <w:rPr>
                <w:rFonts w:eastAsia="Calibri"/>
                <w:b/>
                <w:bCs/>
                <w:highlight w:val="yellow"/>
              </w:rPr>
              <w:t>2 104,007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804753">
              <w:rPr>
                <w:rFonts w:eastAsia="Calibri"/>
                <w:b/>
                <w:bCs/>
                <w:highlight w:val="yellow"/>
              </w:rPr>
              <w:t>1 156,272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804753">
              <w:rPr>
                <w:rFonts w:eastAsia="Calibri"/>
                <w:b/>
                <w:bCs/>
                <w:highlight w:val="yellow"/>
              </w:rPr>
              <w:t>947,735</w:t>
            </w:r>
          </w:p>
        </w:tc>
      </w:tr>
      <w:tr w:rsidR="00804753" w:rsidRPr="00804753" w:rsidTr="001428A3">
        <w:trPr>
          <w:trHeight w:val="278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1.1.1.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 - населению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1 917,810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1 053,946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863,863</w:t>
            </w:r>
          </w:p>
        </w:tc>
      </w:tr>
      <w:tr w:rsidR="00804753" w:rsidRPr="00804753" w:rsidTr="001428A3">
        <w:trPr>
          <w:trHeight w:val="267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1.1.2.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suppressAutoHyphens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 - бюджетным потребителям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140,328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77,118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63,210</w:t>
            </w:r>
          </w:p>
        </w:tc>
      </w:tr>
      <w:tr w:rsidR="00804753" w:rsidRPr="00804753" w:rsidTr="001428A3">
        <w:trPr>
          <w:trHeight w:val="272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1.1.3.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 - прочим потребителям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45,870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25,208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20,662</w:t>
            </w:r>
          </w:p>
        </w:tc>
      </w:tr>
      <w:tr w:rsidR="00804753" w:rsidRPr="00804753" w:rsidTr="001428A3">
        <w:trPr>
          <w:trHeight w:val="545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2.</w:t>
            </w:r>
          </w:p>
        </w:tc>
        <w:tc>
          <w:tcPr>
            <w:tcW w:w="45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804753" w:rsidRPr="00804753" w:rsidTr="001428A3">
        <w:trPr>
          <w:trHeight w:val="553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2.1.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suppressAutoHyphens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Доля воды, отпущенной по показаниям приборов учета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%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61,8%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61,8%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61,8%</w:t>
            </w:r>
          </w:p>
        </w:tc>
      </w:tr>
      <w:tr w:rsidR="00804753" w:rsidRPr="00804753" w:rsidTr="001428A3">
        <w:trPr>
          <w:trHeight w:val="547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2.2.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suppressAutoHyphens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Удельное потребление воды населением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куб. м/час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434,29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238,67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195,62</w:t>
            </w:r>
          </w:p>
        </w:tc>
      </w:tr>
    </w:tbl>
    <w:p w:rsidR="00804753" w:rsidRPr="00804753" w:rsidRDefault="00804753" w:rsidP="00804753">
      <w:pPr>
        <w:widowControl w:val="0"/>
        <w:ind w:left="4111"/>
        <w:rPr>
          <w:rFonts w:eastAsia="Calibri"/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4788"/>
        <w:gridCol w:w="1624"/>
        <w:gridCol w:w="1670"/>
        <w:gridCol w:w="920"/>
      </w:tblGrid>
      <w:tr w:rsidR="00804753" w:rsidRPr="00804753" w:rsidTr="001428A3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Раздел 3. План мероприятий по повышению эффективности деятельности</w:t>
            </w:r>
          </w:p>
        </w:tc>
      </w:tr>
      <w:tr w:rsidR="00804753" w:rsidRPr="00804753" w:rsidTr="001428A3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организации коммунального комплекса</w:t>
            </w:r>
          </w:p>
        </w:tc>
      </w:tr>
      <w:tr w:rsidR="00804753" w:rsidRPr="00804753" w:rsidTr="001428A3">
        <w:trPr>
          <w:trHeight w:val="95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276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N п/п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Наименование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suppressAutoHyphens/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Финансовые потребности на реализацию мероприятий, тыс. руб.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Ожидаемый эффект</w:t>
            </w:r>
          </w:p>
        </w:tc>
      </w:tr>
      <w:tr w:rsidR="00804753" w:rsidRPr="00804753" w:rsidTr="001428A3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 руб./%</w:t>
            </w:r>
          </w:p>
        </w:tc>
      </w:tr>
      <w:tr w:rsidR="00804753" w:rsidRPr="00804753" w:rsidTr="001428A3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31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5</w:t>
            </w:r>
          </w:p>
        </w:tc>
      </w:tr>
      <w:tr w:rsidR="00804753" w:rsidRPr="00804753" w:rsidTr="001428A3">
        <w:trPr>
          <w:trHeight w:val="319"/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1.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suppressAutoHyphens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Мероприятия по капитальному ремонту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</w:tr>
      <w:tr w:rsidR="00804753" w:rsidRPr="00804753" w:rsidTr="001428A3">
        <w:trPr>
          <w:trHeight w:val="272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2.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Мероприятия по реконструкции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</w:tr>
      <w:tr w:rsidR="00804753" w:rsidRPr="00804753" w:rsidTr="001428A3">
        <w:trPr>
          <w:trHeight w:val="390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3.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</w:tr>
      <w:tr w:rsidR="00804753" w:rsidRPr="00804753" w:rsidTr="001428A3">
        <w:trPr>
          <w:trHeight w:val="517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4.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suppressAutoHyphens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</w:tr>
      <w:tr w:rsidR="00804753" w:rsidRPr="00804753" w:rsidTr="001428A3">
        <w:trPr>
          <w:trHeight w:val="26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5.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Итого: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0</w:t>
            </w:r>
          </w:p>
        </w:tc>
      </w:tr>
    </w:tbl>
    <w:p w:rsidR="00804753" w:rsidRPr="00804753" w:rsidRDefault="00804753" w:rsidP="00804753">
      <w:pPr>
        <w:widowControl w:val="0"/>
        <w:ind w:left="4111"/>
        <w:jc w:val="center"/>
        <w:rPr>
          <w:rFonts w:eastAsia="Calibri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 xml:space="preserve">Раздел </w:t>
      </w:r>
      <w:r w:rsidRPr="00804753">
        <w:rPr>
          <w:rFonts w:eastAsia="Calibri"/>
          <w:highlight w:val="yellow"/>
          <w:lang w:val="en-US"/>
        </w:rPr>
        <w:t>4</w:t>
      </w:r>
      <w:r w:rsidRPr="00804753">
        <w:rPr>
          <w:rFonts w:eastAsia="Calibri"/>
          <w:highlight w:val="yellow"/>
        </w:rPr>
        <w:t>. Расчет финансовых потребностей</w:t>
      </w:r>
    </w:p>
    <w:p w:rsidR="00804753" w:rsidRPr="00804753" w:rsidRDefault="00804753" w:rsidP="00804753">
      <w:pPr>
        <w:widowControl w:val="0"/>
        <w:jc w:val="center"/>
        <w:rPr>
          <w:rFonts w:eastAsia="Calibri"/>
          <w:highlight w:val="yellow"/>
        </w:rPr>
      </w:pPr>
    </w:p>
    <w:tbl>
      <w:tblPr>
        <w:tblW w:w="52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61"/>
        <w:gridCol w:w="5019"/>
        <w:gridCol w:w="1384"/>
        <w:gridCol w:w="1432"/>
        <w:gridCol w:w="1561"/>
      </w:tblGrid>
      <w:tr w:rsidR="00804753" w:rsidRPr="00804753" w:rsidTr="001428A3">
        <w:trPr>
          <w:trHeight w:val="319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№ п/п</w:t>
            </w:r>
          </w:p>
        </w:tc>
        <w:tc>
          <w:tcPr>
            <w:tcW w:w="2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suppressAutoHyphens/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 xml:space="preserve"> Ед. измерения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bCs/>
                <w:color w:val="000000"/>
                <w:highlight w:val="yellow"/>
              </w:rPr>
            </w:pPr>
            <w:r w:rsidRPr="00804753">
              <w:rPr>
                <w:bCs/>
                <w:color w:val="000000"/>
                <w:highlight w:val="yellow"/>
              </w:rPr>
              <w:t>Период регулирования 2020 год</w:t>
            </w:r>
          </w:p>
        </w:tc>
      </w:tr>
      <w:tr w:rsidR="00804753" w:rsidRPr="00804753" w:rsidTr="001428A3">
        <w:trPr>
          <w:trHeight w:val="463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2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53" w:rsidRPr="00804753" w:rsidRDefault="00804753" w:rsidP="00804753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804753">
              <w:rPr>
                <w:bCs/>
                <w:iCs/>
                <w:color w:val="000000"/>
                <w:highlight w:val="yellow"/>
              </w:rPr>
              <w:t>1 полугодие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804753">
              <w:rPr>
                <w:bCs/>
                <w:iCs/>
                <w:color w:val="000000"/>
                <w:highlight w:val="yellow"/>
              </w:rPr>
              <w:t>2 полугодие</w:t>
            </w:r>
          </w:p>
          <w:p w:rsidR="00804753" w:rsidRPr="00804753" w:rsidRDefault="00804753" w:rsidP="00804753">
            <w:pPr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</w:tr>
      <w:tr w:rsidR="00804753" w:rsidRPr="00804753" w:rsidTr="001428A3">
        <w:trPr>
          <w:trHeight w:val="21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</w:t>
            </w:r>
          </w:p>
        </w:tc>
        <w:tc>
          <w:tcPr>
            <w:tcW w:w="2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5</w:t>
            </w:r>
          </w:p>
        </w:tc>
      </w:tr>
      <w:tr w:rsidR="00804753" w:rsidRPr="00804753" w:rsidTr="001428A3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1.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Затраты, относимые на себестоимость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iCs/>
                <w:color w:val="0D0D0D"/>
                <w:highlight w:val="yellow"/>
              </w:rPr>
            </w:pPr>
            <w:r w:rsidRPr="00804753">
              <w:rPr>
                <w:rFonts w:eastAsia="Calibri"/>
                <w:iCs/>
                <w:color w:val="0D0D0D"/>
                <w:highlight w:val="yellow"/>
              </w:rPr>
              <w:t>1 073 856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iCs/>
                <w:color w:val="0D0D0D"/>
                <w:highlight w:val="yellow"/>
              </w:rPr>
            </w:pPr>
            <w:r w:rsidRPr="00804753">
              <w:rPr>
                <w:rFonts w:eastAsia="Calibri"/>
                <w:iCs/>
                <w:color w:val="0D0D0D"/>
                <w:highlight w:val="yellow"/>
              </w:rPr>
              <w:t>575 943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2.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Прибыль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D0D0D"/>
                <w:highlight w:val="yellow"/>
              </w:rPr>
            </w:pPr>
            <w:r w:rsidRPr="00804753">
              <w:rPr>
                <w:rFonts w:eastAsia="Calibri"/>
                <w:color w:val="0D0D0D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D0D0D"/>
                <w:highlight w:val="yellow"/>
              </w:rPr>
            </w:pPr>
            <w:r w:rsidRPr="00804753">
              <w:rPr>
                <w:rFonts w:eastAsia="Calibri"/>
                <w:color w:val="0D0D0D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3.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Рентабельность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%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iCs/>
                <w:color w:val="0D0D0D"/>
                <w:highlight w:val="yellow"/>
              </w:rPr>
            </w:pPr>
            <w:r w:rsidRPr="00804753">
              <w:rPr>
                <w:rFonts w:eastAsia="Calibri"/>
                <w:iCs/>
                <w:color w:val="0D0D0D"/>
                <w:highlight w:val="yellow"/>
              </w:rPr>
              <w:t>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iCs/>
                <w:color w:val="0D0D0D"/>
                <w:highlight w:val="yellow"/>
              </w:rPr>
            </w:pPr>
            <w:r w:rsidRPr="00804753">
              <w:rPr>
                <w:rFonts w:eastAsia="Calibri"/>
                <w:iCs/>
                <w:color w:val="0D0D0D"/>
                <w:highlight w:val="yellow"/>
              </w:rPr>
              <w:t>0,0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4.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Бюджетные субсидии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D0D0D"/>
                <w:highlight w:val="yellow"/>
              </w:rPr>
            </w:pPr>
            <w:r w:rsidRPr="00804753">
              <w:rPr>
                <w:rFonts w:eastAsia="Calibri"/>
                <w:color w:val="0D0D0D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D0D0D"/>
                <w:highlight w:val="yellow"/>
              </w:rPr>
            </w:pPr>
            <w:r w:rsidRPr="00804753">
              <w:rPr>
                <w:rFonts w:eastAsia="Calibri"/>
                <w:color w:val="0D0D0D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5.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Выпадающие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D0D0D"/>
                <w:highlight w:val="yellow"/>
              </w:rPr>
            </w:pPr>
            <w:r w:rsidRPr="00804753">
              <w:rPr>
                <w:rFonts w:eastAsia="Calibri"/>
                <w:color w:val="0D0D0D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D0D0D"/>
                <w:highlight w:val="yellow"/>
              </w:rPr>
            </w:pPr>
            <w:r w:rsidRPr="00804753">
              <w:rPr>
                <w:rFonts w:eastAsia="Calibri"/>
                <w:color w:val="0D0D0D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7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6.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Итого необходимая валовая выручка ОКК на период регулирования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1 073 856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575 943</w:t>
            </w:r>
          </w:p>
        </w:tc>
      </w:tr>
      <w:tr w:rsidR="00804753" w:rsidRPr="00804753" w:rsidTr="001428A3">
        <w:trPr>
          <w:trHeight w:val="42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7.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Тариф организации коммунального комплекса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iCs/>
                <w:color w:val="0D0D0D"/>
                <w:highlight w:val="yellow"/>
              </w:rPr>
            </w:pPr>
            <w:r w:rsidRPr="00804753">
              <w:rPr>
                <w:rFonts w:eastAsia="Calibri"/>
                <w:iCs/>
                <w:color w:val="0D0D0D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iCs/>
                <w:color w:val="0D0D0D"/>
                <w:highlight w:val="yellow"/>
              </w:rPr>
            </w:pPr>
            <w:r w:rsidRPr="00804753">
              <w:rPr>
                <w:rFonts w:eastAsia="Calibri"/>
                <w:iCs/>
                <w:color w:val="0D0D0D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в том числе по потребителям: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6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7.1.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 - населению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3 135,59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3 135,59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7.2.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 - бюджетным потребителям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6 661,34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6 239,74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7.3.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 xml:space="preserve"> - прочим потребителям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 </w:t>
            </w:r>
          </w:p>
        </w:tc>
      </w:tr>
      <w:tr w:rsidR="00804753" w:rsidRPr="00804753" w:rsidTr="001428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6 661,34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6 239,74</w:t>
            </w:r>
          </w:p>
        </w:tc>
      </w:tr>
      <w:tr w:rsidR="00804753" w:rsidRPr="00804753" w:rsidTr="001428A3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53" w:rsidRPr="00804753" w:rsidRDefault="00804753" w:rsidP="00804753">
            <w:pPr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53" w:rsidRPr="00804753" w:rsidRDefault="00804753" w:rsidP="00804753">
            <w:pPr>
              <w:jc w:val="center"/>
              <w:rPr>
                <w:color w:val="000000"/>
                <w:highlight w:val="yellow"/>
              </w:rPr>
            </w:pPr>
            <w:r w:rsidRPr="00804753">
              <w:rPr>
                <w:color w:val="000000"/>
                <w:highlight w:val="yellow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53,21</w:t>
            </w:r>
          </w:p>
        </w:tc>
      </w:tr>
    </w:tbl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lastRenderedPageBreak/>
        <w:t>».</w:t>
      </w: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12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ХХ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highlight w:val="yellow"/>
          <w:vertAlign w:val="superscript"/>
        </w:rPr>
      </w:pPr>
      <w:r w:rsidRPr="00804753">
        <w:rPr>
          <w:rFonts w:eastAsia="Calibri"/>
          <w:sz w:val="28"/>
          <w:highlight w:val="yellow"/>
        </w:rPr>
        <w:t>«Приложение 15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highlight w:val="yellow"/>
        </w:rPr>
        <w:t>Тарифы на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горячую воду в закрытой системе горячего водоснабжение,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 xml:space="preserve">поставляемую ПАО «Камчатскэнерго»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потребителям Петропавловск-Камчатского городского округа</w:t>
      </w:r>
      <w:r w:rsidRPr="00804753">
        <w:rPr>
          <w:rFonts w:eastAsia="Calibri"/>
          <w:highlight w:val="yellow"/>
        </w:rPr>
        <w:t xml:space="preserve">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с 01 января 2020 года по 30 июня 2020 года</w:t>
      </w:r>
    </w:p>
    <w:p w:rsidR="00804753" w:rsidRPr="00804753" w:rsidRDefault="00804753" w:rsidP="00804753">
      <w:pPr>
        <w:widowControl w:val="0"/>
        <w:ind w:left="-426"/>
        <w:rPr>
          <w:rFonts w:eastAsia="Calibri"/>
          <w:bCs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numPr>
          <w:ilvl w:val="0"/>
          <w:numId w:val="34"/>
        </w:numPr>
        <w:ind w:left="0" w:firstLine="709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804753" w:rsidRPr="00804753" w:rsidTr="001428A3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Тариф по двухкомпонентной схеме</w:t>
            </w:r>
          </w:p>
        </w:tc>
      </w:tr>
      <w:tr w:rsidR="00804753" w:rsidRPr="00804753" w:rsidTr="001428A3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Компонент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на холодную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Компонент на тепловую энергию, руб./Гкал</w:t>
            </w:r>
          </w:p>
        </w:tc>
      </w:tr>
      <w:tr w:rsidR="00804753" w:rsidRPr="00804753" w:rsidTr="001428A3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ПАО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53,21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6239,74</w:t>
            </w:r>
          </w:p>
        </w:tc>
      </w:tr>
    </w:tbl>
    <w:p w:rsidR="00804753" w:rsidRPr="00804753" w:rsidRDefault="00804753" w:rsidP="00804753">
      <w:pPr>
        <w:widowControl w:val="0"/>
        <w:ind w:left="-426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numPr>
          <w:ilvl w:val="0"/>
          <w:numId w:val="34"/>
        </w:numPr>
        <w:ind w:left="0" w:firstLine="709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804753" w:rsidRPr="00804753" w:rsidTr="001428A3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Тариф по двухкомпонентной схеме</w:t>
            </w:r>
          </w:p>
        </w:tc>
      </w:tr>
      <w:tr w:rsidR="00804753" w:rsidRPr="00804753" w:rsidTr="001428A3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Компонент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на холодную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Компонент на тепловую энергию, руб./Гкал</w:t>
            </w:r>
          </w:p>
        </w:tc>
      </w:tr>
      <w:tr w:rsidR="00804753" w:rsidRPr="00804753" w:rsidTr="001428A3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ПАО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63,85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7487,69</w:t>
            </w:r>
          </w:p>
        </w:tc>
      </w:tr>
    </w:tbl>
    <w:p w:rsidR="00804753" w:rsidRPr="00804753" w:rsidRDefault="00804753" w:rsidP="00804753">
      <w:pPr>
        <w:ind w:left="4536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numPr>
          <w:ilvl w:val="0"/>
          <w:numId w:val="34"/>
        </w:numPr>
        <w:ind w:left="0" w:firstLine="709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804753" w:rsidRPr="00804753" w:rsidTr="001428A3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Тариф по двухкомпонентной схеме</w:t>
            </w:r>
          </w:p>
        </w:tc>
      </w:tr>
      <w:tr w:rsidR="00804753" w:rsidRPr="00804753" w:rsidTr="001428A3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Компонент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на холодную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Компонент на тепловую энергию, руб./Гкал</w:t>
            </w:r>
          </w:p>
        </w:tc>
      </w:tr>
      <w:tr w:rsidR="00804753" w:rsidRPr="00804753" w:rsidTr="001428A3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ПАО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51,71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3700,00</w:t>
            </w:r>
          </w:p>
        </w:tc>
      </w:tr>
    </w:tbl>
    <w:p w:rsidR="00804753" w:rsidRPr="00804753" w:rsidRDefault="00804753" w:rsidP="00804753">
      <w:pPr>
        <w:widowControl w:val="0"/>
        <w:ind w:left="-426"/>
        <w:rPr>
          <w:rFonts w:eastAsia="Calibri"/>
          <w:sz w:val="20"/>
          <w:szCs w:val="20"/>
          <w:highlight w:val="yellow"/>
        </w:rPr>
      </w:pP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* Выделяется в целях реализации пункта 6 статьи 168 Налогового кодекса Российской Федерации (часть вторая)</w:t>
      </w: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804753" w:rsidRPr="00804753" w:rsidRDefault="00804753" w:rsidP="00804753">
      <w:pPr>
        <w:ind w:firstLine="709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 xml:space="preserve">Примечание: </w:t>
      </w:r>
    </w:p>
    <w:p w:rsidR="00804753" w:rsidRPr="00804753" w:rsidRDefault="00804753" w:rsidP="00804753">
      <w:pPr>
        <w:ind w:firstLine="709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04753">
        <w:rPr>
          <w:rFonts w:eastAsia="Calibri"/>
          <w:bCs/>
          <w:highlight w:val="yellow"/>
        </w:rPr>
        <w:t>постановлением</w:t>
      </w:r>
      <w:r w:rsidRPr="00804753">
        <w:rPr>
          <w:rFonts w:eastAsia="Calibri"/>
          <w:b/>
          <w:highlight w:val="yellow"/>
        </w:rPr>
        <w:t xml:space="preserve"> </w:t>
      </w:r>
      <w:r w:rsidRPr="00804753">
        <w:rPr>
          <w:rFonts w:eastAsia="Calibri"/>
          <w:highlight w:val="yellow"/>
        </w:rPr>
        <w:t>Правительства Российской Федерации от 06.05.2011 № 354, расчетная величина однокомпонентного тарифа на</w:t>
      </w:r>
      <w:r w:rsidRPr="00804753">
        <w:rPr>
          <w:rFonts w:eastAsia="Calibri"/>
          <w:b/>
          <w:i/>
          <w:highlight w:val="yellow"/>
        </w:rPr>
        <w:t xml:space="preserve"> </w:t>
      </w:r>
      <w:r w:rsidRPr="00804753">
        <w:rPr>
          <w:rFonts w:eastAsia="Calibri"/>
          <w:bCs/>
          <w:highlight w:val="yellow"/>
        </w:rPr>
        <w:t>горячую воду в закрытой системе горячего водоснабжение</w:t>
      </w:r>
      <w:r w:rsidRPr="00804753">
        <w:rPr>
          <w:rFonts w:eastAsia="Calibri"/>
          <w:highlight w:val="yellow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804753" w:rsidRPr="00804753" w:rsidRDefault="00804753" w:rsidP="00804753">
      <w:pPr>
        <w:ind w:left="-426" w:firstLine="709"/>
        <w:jc w:val="both"/>
        <w:rPr>
          <w:rFonts w:eastAsia="Calibri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62"/>
        <w:gridCol w:w="1935"/>
        <w:gridCol w:w="2471"/>
      </w:tblGrid>
      <w:tr w:rsidR="00804753" w:rsidRPr="00804753" w:rsidTr="001428A3">
        <w:tc>
          <w:tcPr>
            <w:tcW w:w="11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Тип благоустройства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Расчетный тариф на горячую воду,</w:t>
            </w:r>
          </w:p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руб./куб. метр</w:t>
            </w:r>
          </w:p>
        </w:tc>
      </w:tr>
      <w:tr w:rsidR="00804753" w:rsidRPr="00804753" w:rsidTr="001428A3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КТЭЦ</w:t>
            </w: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0,0713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315,52</w:t>
            </w:r>
          </w:p>
        </w:tc>
      </w:tr>
      <w:tr w:rsidR="00804753" w:rsidRPr="00804753" w:rsidTr="001428A3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без полотенцесушителей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295,17</w:t>
            </w:r>
          </w:p>
        </w:tc>
      </w:tr>
      <w:tr w:rsidR="00804753" w:rsidRPr="00804753" w:rsidTr="001428A3">
        <w:tc>
          <w:tcPr>
            <w:tcW w:w="1121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котельные</w:t>
            </w: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0,0709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314,04</w:t>
            </w:r>
          </w:p>
        </w:tc>
      </w:tr>
      <w:tr w:rsidR="00804753" w:rsidRPr="00804753" w:rsidTr="001428A3">
        <w:tc>
          <w:tcPr>
            <w:tcW w:w="1121" w:type="pct"/>
            <w:vMerge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без полотенцесушителей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294,06</w:t>
            </w:r>
          </w:p>
        </w:tc>
      </w:tr>
    </w:tbl>
    <w:p w:rsidR="00804753" w:rsidRPr="00804753" w:rsidRDefault="00804753" w:rsidP="00804753">
      <w:pPr>
        <w:widowControl w:val="0"/>
        <w:ind w:left="4536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».</w:t>
      </w: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right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Приложение 13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от 19.12.2019 № ХХ</w:t>
      </w: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ind w:left="4111"/>
        <w:jc w:val="both"/>
        <w:rPr>
          <w:rFonts w:eastAsia="Calibri"/>
          <w:highlight w:val="yellow"/>
          <w:vertAlign w:val="superscript"/>
        </w:rPr>
      </w:pPr>
      <w:r w:rsidRPr="00804753">
        <w:rPr>
          <w:rFonts w:eastAsia="Calibri"/>
          <w:sz w:val="28"/>
          <w:highlight w:val="yellow"/>
        </w:rPr>
        <w:t>«Приложение 16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к постановлению Региональной службы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от 20.12.2018 № 436</w:t>
      </w:r>
    </w:p>
    <w:p w:rsidR="00804753" w:rsidRPr="00804753" w:rsidRDefault="00804753" w:rsidP="00804753">
      <w:pPr>
        <w:widowControl w:val="0"/>
        <w:ind w:left="4111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sz w:val="28"/>
          <w:highlight w:val="yellow"/>
        </w:rPr>
        <w:t>Тарифы на</w:t>
      </w:r>
      <w:r w:rsidRPr="00804753">
        <w:rPr>
          <w:rFonts w:eastAsia="Calibri"/>
          <w:bCs/>
          <w:sz w:val="28"/>
          <w:szCs w:val="28"/>
          <w:highlight w:val="yellow"/>
        </w:rPr>
        <w:t xml:space="preserve"> горячую воду в закрытой системе горячего водоснабжение,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bCs/>
          <w:sz w:val="28"/>
          <w:szCs w:val="28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 xml:space="preserve">поставляемую ПАО «Камчатскэнерго»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highlight w:val="yellow"/>
        </w:rPr>
      </w:pPr>
      <w:r w:rsidRPr="00804753">
        <w:rPr>
          <w:rFonts w:eastAsia="Calibri"/>
          <w:bCs/>
          <w:sz w:val="28"/>
          <w:szCs w:val="28"/>
          <w:highlight w:val="yellow"/>
        </w:rPr>
        <w:t>потребителям Петропавловск-Камчатского городского округа</w:t>
      </w:r>
      <w:r w:rsidRPr="00804753">
        <w:rPr>
          <w:rFonts w:eastAsia="Calibri"/>
          <w:highlight w:val="yellow"/>
        </w:rPr>
        <w:t xml:space="preserve"> </w:t>
      </w:r>
    </w:p>
    <w:p w:rsidR="00804753" w:rsidRPr="00804753" w:rsidRDefault="00804753" w:rsidP="00804753">
      <w:pPr>
        <w:widowControl w:val="0"/>
        <w:jc w:val="center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с 01 июля 2020 года по 31 декабря 2020 года</w:t>
      </w:r>
    </w:p>
    <w:p w:rsidR="00804753" w:rsidRPr="00804753" w:rsidRDefault="00804753" w:rsidP="00804753">
      <w:pPr>
        <w:widowControl w:val="0"/>
        <w:ind w:left="-426"/>
        <w:rPr>
          <w:rFonts w:eastAsia="Calibri"/>
          <w:bCs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numPr>
          <w:ilvl w:val="0"/>
          <w:numId w:val="39"/>
        </w:numPr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804753" w:rsidRPr="00804753" w:rsidTr="001428A3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Тариф по двухкомпонентной схеме</w:t>
            </w:r>
          </w:p>
        </w:tc>
      </w:tr>
      <w:tr w:rsidR="00804753" w:rsidRPr="00804753" w:rsidTr="001428A3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Компонент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на холодную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Компонент на тепловую энергию, руб./Гкал</w:t>
            </w:r>
          </w:p>
        </w:tc>
      </w:tr>
      <w:tr w:rsidR="00804753" w:rsidRPr="00804753" w:rsidTr="001428A3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ПАО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53,21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7175,70</w:t>
            </w:r>
          </w:p>
        </w:tc>
      </w:tr>
    </w:tbl>
    <w:p w:rsidR="00804753" w:rsidRPr="00804753" w:rsidRDefault="00804753" w:rsidP="00804753">
      <w:pPr>
        <w:widowControl w:val="0"/>
        <w:ind w:left="-426"/>
        <w:rPr>
          <w:rFonts w:eastAsia="Calibri"/>
          <w:sz w:val="28"/>
          <w:szCs w:val="28"/>
          <w:highlight w:val="yellow"/>
        </w:rPr>
      </w:pPr>
    </w:p>
    <w:p w:rsidR="00804753" w:rsidRPr="00804753" w:rsidRDefault="00804753" w:rsidP="00804753">
      <w:pPr>
        <w:widowControl w:val="0"/>
        <w:numPr>
          <w:ilvl w:val="0"/>
          <w:numId w:val="39"/>
        </w:numPr>
        <w:ind w:left="0" w:firstLine="709"/>
        <w:jc w:val="both"/>
        <w:rPr>
          <w:rFonts w:eastAsia="Calibri"/>
          <w:sz w:val="28"/>
          <w:szCs w:val="28"/>
          <w:highlight w:val="yellow"/>
        </w:rPr>
      </w:pPr>
      <w:r w:rsidRPr="00804753">
        <w:rPr>
          <w:rFonts w:eastAsia="Calibri"/>
          <w:sz w:val="28"/>
          <w:szCs w:val="28"/>
          <w:highlight w:val="yellow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804753" w:rsidRPr="00804753" w:rsidTr="001428A3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Тариф по двухкомпонентной схеме</w:t>
            </w:r>
          </w:p>
        </w:tc>
      </w:tr>
      <w:tr w:rsidR="00804753" w:rsidRPr="00804753" w:rsidTr="001428A3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Компонент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на холодную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Компонент на тепловую энергию, руб./Гкал</w:t>
            </w:r>
          </w:p>
        </w:tc>
      </w:tr>
      <w:tr w:rsidR="00804753" w:rsidRPr="00804753" w:rsidTr="001428A3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ПАО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63,85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8610,84</w:t>
            </w:r>
          </w:p>
        </w:tc>
      </w:tr>
    </w:tbl>
    <w:p w:rsidR="00804753" w:rsidRPr="00804753" w:rsidRDefault="00804753" w:rsidP="00804753">
      <w:pPr>
        <w:ind w:left="4536"/>
        <w:jc w:val="both"/>
        <w:rPr>
          <w:rFonts w:eastAsia="Calibri"/>
          <w:sz w:val="28"/>
          <w:highlight w:val="yellow"/>
        </w:rPr>
      </w:pPr>
    </w:p>
    <w:p w:rsidR="00804753" w:rsidRPr="00804753" w:rsidRDefault="00804753" w:rsidP="00804753">
      <w:pPr>
        <w:numPr>
          <w:ilvl w:val="0"/>
          <w:numId w:val="39"/>
        </w:numPr>
        <w:ind w:left="0" w:firstLine="709"/>
        <w:jc w:val="both"/>
        <w:rPr>
          <w:rFonts w:eastAsia="Calibri"/>
          <w:sz w:val="28"/>
          <w:highlight w:val="yellow"/>
        </w:rPr>
      </w:pPr>
      <w:r w:rsidRPr="00804753">
        <w:rPr>
          <w:rFonts w:eastAsia="Calibri"/>
          <w:sz w:val="28"/>
          <w:highlight w:val="yellow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804753" w:rsidRPr="00804753" w:rsidTr="001428A3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Тариф по двухкомпонентной схеме</w:t>
            </w:r>
          </w:p>
        </w:tc>
      </w:tr>
      <w:tr w:rsidR="00804753" w:rsidRPr="00804753" w:rsidTr="001428A3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Компонент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на холодную 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Компонент на тепловую энергию, руб./Гкал</w:t>
            </w:r>
          </w:p>
        </w:tc>
      </w:tr>
      <w:tr w:rsidR="00804753" w:rsidRPr="00804753" w:rsidTr="001428A3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lastRenderedPageBreak/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ПАО</w:t>
            </w:r>
          </w:p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04753">
              <w:rPr>
                <w:highlight w:val="yellow"/>
              </w:rPr>
              <w:t>51,71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804753" w:rsidRPr="00804753" w:rsidRDefault="00804753" w:rsidP="00804753">
            <w:pPr>
              <w:widowControl w:val="0"/>
              <w:jc w:val="center"/>
              <w:rPr>
                <w:highlight w:val="yellow"/>
              </w:rPr>
            </w:pPr>
            <w:r w:rsidRPr="00804753">
              <w:rPr>
                <w:highlight w:val="yellow"/>
              </w:rPr>
              <w:t>3700,00</w:t>
            </w:r>
          </w:p>
        </w:tc>
      </w:tr>
    </w:tbl>
    <w:p w:rsidR="00804753" w:rsidRPr="00804753" w:rsidRDefault="00804753" w:rsidP="00804753">
      <w:pPr>
        <w:widowControl w:val="0"/>
        <w:ind w:left="-426"/>
        <w:rPr>
          <w:rFonts w:eastAsia="Calibri"/>
          <w:sz w:val="20"/>
          <w:szCs w:val="20"/>
          <w:highlight w:val="yellow"/>
        </w:rPr>
      </w:pP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>* Выделяется в целях реализации пункта 6 статьи 168 Налогового кодекса Российской Федерации (часть вторая)</w:t>
      </w:r>
    </w:p>
    <w:p w:rsidR="00804753" w:rsidRPr="00804753" w:rsidRDefault="00804753" w:rsidP="00804753">
      <w:pPr>
        <w:widowControl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804753" w:rsidRPr="00804753" w:rsidRDefault="00804753" w:rsidP="00804753">
      <w:pPr>
        <w:ind w:firstLine="709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 xml:space="preserve">Примечание: </w:t>
      </w:r>
    </w:p>
    <w:p w:rsidR="00804753" w:rsidRPr="00804753" w:rsidRDefault="00804753" w:rsidP="00804753">
      <w:pPr>
        <w:ind w:firstLine="709"/>
        <w:jc w:val="both"/>
        <w:rPr>
          <w:rFonts w:eastAsia="Calibri"/>
          <w:highlight w:val="yellow"/>
        </w:rPr>
      </w:pPr>
      <w:r w:rsidRPr="00804753">
        <w:rPr>
          <w:rFonts w:eastAsia="Calibri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04753">
        <w:rPr>
          <w:rFonts w:eastAsia="Calibri"/>
          <w:bCs/>
          <w:highlight w:val="yellow"/>
        </w:rPr>
        <w:t>постановлением</w:t>
      </w:r>
      <w:r w:rsidRPr="00804753">
        <w:rPr>
          <w:rFonts w:eastAsia="Calibri"/>
          <w:b/>
          <w:highlight w:val="yellow"/>
        </w:rPr>
        <w:t xml:space="preserve"> </w:t>
      </w:r>
      <w:r w:rsidRPr="00804753">
        <w:rPr>
          <w:rFonts w:eastAsia="Calibri"/>
          <w:highlight w:val="yellow"/>
        </w:rPr>
        <w:t>Правительства Российской Федерации от 06.05.2011 № 354, расчетная величина однокомпонентного тарифа на</w:t>
      </w:r>
      <w:r w:rsidRPr="00804753">
        <w:rPr>
          <w:rFonts w:eastAsia="Calibri"/>
          <w:b/>
          <w:i/>
          <w:highlight w:val="yellow"/>
        </w:rPr>
        <w:t xml:space="preserve"> </w:t>
      </w:r>
      <w:r w:rsidRPr="00804753">
        <w:rPr>
          <w:rFonts w:eastAsia="Calibri"/>
          <w:bCs/>
          <w:highlight w:val="yellow"/>
        </w:rPr>
        <w:t>горячую воду в закрытой системе горячего водоснабжение</w:t>
      </w:r>
      <w:r w:rsidRPr="00804753">
        <w:rPr>
          <w:rFonts w:eastAsia="Calibri"/>
          <w:highlight w:val="yellow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804753" w:rsidRPr="00804753" w:rsidRDefault="00804753" w:rsidP="00804753">
      <w:pPr>
        <w:ind w:left="-426" w:firstLine="709"/>
        <w:jc w:val="both"/>
        <w:rPr>
          <w:rFonts w:eastAsia="Calibri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62"/>
        <w:gridCol w:w="1935"/>
        <w:gridCol w:w="2471"/>
      </w:tblGrid>
      <w:tr w:rsidR="00804753" w:rsidRPr="00804753" w:rsidTr="001428A3">
        <w:tc>
          <w:tcPr>
            <w:tcW w:w="1121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Тип благоустройства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Расчетный тариф на горячую воду,</w:t>
            </w:r>
          </w:p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руб./куб. метр</w:t>
            </w:r>
          </w:p>
        </w:tc>
      </w:tr>
      <w:tr w:rsidR="00804753" w:rsidRPr="00804753" w:rsidTr="001428A3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КТЭЦ</w:t>
            </w: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0,0713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315,52</w:t>
            </w:r>
          </w:p>
        </w:tc>
      </w:tr>
      <w:tr w:rsidR="00804753" w:rsidRPr="00804753" w:rsidTr="001428A3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без полотенцесушителей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295,17</w:t>
            </w:r>
          </w:p>
        </w:tc>
      </w:tr>
      <w:tr w:rsidR="00804753" w:rsidRPr="00804753" w:rsidTr="001428A3">
        <w:tc>
          <w:tcPr>
            <w:tcW w:w="1121" w:type="pct"/>
            <w:vMerge w:val="restart"/>
            <w:shd w:val="clear" w:color="auto" w:fill="auto"/>
            <w:vAlign w:val="center"/>
          </w:tcPr>
          <w:p w:rsidR="00804753" w:rsidRPr="00804753" w:rsidRDefault="00804753" w:rsidP="00804753">
            <w:pPr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котельные</w:t>
            </w: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с полотенцесушителями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0,0709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314,04</w:t>
            </w:r>
          </w:p>
        </w:tc>
      </w:tr>
      <w:tr w:rsidR="00804753" w:rsidRPr="00804753" w:rsidTr="001428A3">
        <w:tc>
          <w:tcPr>
            <w:tcW w:w="1121" w:type="pct"/>
            <w:vMerge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590" w:type="pct"/>
            <w:shd w:val="clear" w:color="auto" w:fill="auto"/>
          </w:tcPr>
          <w:p w:rsidR="00804753" w:rsidRPr="00804753" w:rsidRDefault="00804753" w:rsidP="00804753">
            <w:pPr>
              <w:jc w:val="both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без полотенцесушителей</w:t>
            </w:r>
          </w:p>
        </w:tc>
        <w:tc>
          <w:tcPr>
            <w:tcW w:w="1005" w:type="pct"/>
          </w:tcPr>
          <w:p w:rsidR="00804753" w:rsidRPr="00804753" w:rsidRDefault="00804753" w:rsidP="00804753">
            <w:pPr>
              <w:jc w:val="center"/>
              <w:rPr>
                <w:rFonts w:eastAsia="Calibri"/>
                <w:highlight w:val="yellow"/>
              </w:rPr>
            </w:pPr>
            <w:r w:rsidRPr="00804753">
              <w:rPr>
                <w:rFonts w:eastAsia="Calibri"/>
                <w:highlight w:val="yellow"/>
              </w:rPr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53" w:rsidRPr="00804753" w:rsidRDefault="00804753" w:rsidP="0080475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804753">
              <w:rPr>
                <w:rFonts w:eastAsia="Calibri"/>
                <w:color w:val="000000"/>
                <w:highlight w:val="yellow"/>
              </w:rPr>
              <w:t>294,06</w:t>
            </w:r>
          </w:p>
        </w:tc>
      </w:tr>
    </w:tbl>
    <w:p w:rsidR="00804753" w:rsidRPr="00804753" w:rsidRDefault="00804753" w:rsidP="00804753">
      <w:pPr>
        <w:ind w:left="-567"/>
        <w:jc w:val="right"/>
        <w:rPr>
          <w:rFonts w:eastAsia="Calibri"/>
          <w:sz w:val="28"/>
          <w:szCs w:val="28"/>
        </w:rPr>
      </w:pPr>
      <w:r w:rsidRPr="00804753">
        <w:rPr>
          <w:rFonts w:eastAsia="Calibri"/>
          <w:sz w:val="28"/>
          <w:szCs w:val="28"/>
          <w:highlight w:val="yellow"/>
        </w:rPr>
        <w:t>».</w:t>
      </w:r>
    </w:p>
    <w:p w:rsidR="005A3A4B" w:rsidRPr="00D966FF" w:rsidRDefault="005A3A4B" w:rsidP="00804753">
      <w:pPr>
        <w:tabs>
          <w:tab w:val="left" w:pos="525"/>
          <w:tab w:val="right" w:pos="9540"/>
        </w:tabs>
        <w:ind w:left="4678"/>
        <w:jc w:val="both"/>
        <w:rPr>
          <w:sz w:val="28"/>
          <w:szCs w:val="28"/>
          <w:highlight w:val="yellow"/>
        </w:rPr>
      </w:pPr>
    </w:p>
    <w:sectPr w:rsidR="005A3A4B" w:rsidRPr="00D966FF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7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3"/>
  </w:num>
  <w:num w:numId="5">
    <w:abstractNumId w:val="39"/>
  </w:num>
  <w:num w:numId="6">
    <w:abstractNumId w:val="38"/>
  </w:num>
  <w:num w:numId="7">
    <w:abstractNumId w:val="6"/>
  </w:num>
  <w:num w:numId="8">
    <w:abstractNumId w:val="0"/>
  </w:num>
  <w:num w:numId="9">
    <w:abstractNumId w:val="11"/>
  </w:num>
  <w:num w:numId="10">
    <w:abstractNumId w:val="23"/>
  </w:num>
  <w:num w:numId="11">
    <w:abstractNumId w:val="4"/>
  </w:num>
  <w:num w:numId="12">
    <w:abstractNumId w:val="27"/>
  </w:num>
  <w:num w:numId="13">
    <w:abstractNumId w:val="12"/>
  </w:num>
  <w:num w:numId="14">
    <w:abstractNumId w:val="1"/>
  </w:num>
  <w:num w:numId="15">
    <w:abstractNumId w:val="19"/>
  </w:num>
  <w:num w:numId="16">
    <w:abstractNumId w:val="35"/>
  </w:num>
  <w:num w:numId="17">
    <w:abstractNumId w:val="20"/>
  </w:num>
  <w:num w:numId="18">
    <w:abstractNumId w:val="34"/>
  </w:num>
  <w:num w:numId="19">
    <w:abstractNumId w:val="32"/>
  </w:num>
  <w:num w:numId="20">
    <w:abstractNumId w:val="33"/>
  </w:num>
  <w:num w:numId="21">
    <w:abstractNumId w:val="5"/>
  </w:num>
  <w:num w:numId="22">
    <w:abstractNumId w:val="31"/>
  </w:num>
  <w:num w:numId="23">
    <w:abstractNumId w:val="40"/>
  </w:num>
  <w:num w:numId="24">
    <w:abstractNumId w:val="7"/>
  </w:num>
  <w:num w:numId="25">
    <w:abstractNumId w:val="9"/>
  </w:num>
  <w:num w:numId="26">
    <w:abstractNumId w:val="30"/>
  </w:num>
  <w:num w:numId="27">
    <w:abstractNumId w:val="16"/>
  </w:num>
  <w:num w:numId="28">
    <w:abstractNumId w:val="36"/>
  </w:num>
  <w:num w:numId="29">
    <w:abstractNumId w:val="17"/>
  </w:num>
  <w:num w:numId="30">
    <w:abstractNumId w:val="29"/>
  </w:num>
  <w:num w:numId="31">
    <w:abstractNumId w:val="13"/>
  </w:num>
  <w:num w:numId="32">
    <w:abstractNumId w:val="10"/>
  </w:num>
  <w:num w:numId="33">
    <w:abstractNumId w:val="25"/>
  </w:num>
  <w:num w:numId="34">
    <w:abstractNumId w:val="21"/>
  </w:num>
  <w:num w:numId="35">
    <w:abstractNumId w:val="26"/>
  </w:num>
  <w:num w:numId="36">
    <w:abstractNumId w:val="2"/>
  </w:num>
  <w:num w:numId="37">
    <w:abstractNumId w:val="14"/>
  </w:num>
  <w:num w:numId="38">
    <w:abstractNumId w:val="37"/>
  </w:num>
  <w:num w:numId="39">
    <w:abstractNumId w:val="8"/>
  </w:num>
  <w:num w:numId="40">
    <w:abstractNumId w:val="15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04753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D966F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rsid w:val="00804753"/>
  </w:style>
  <w:style w:type="table" w:styleId="af7">
    <w:name w:val="Table Grid"/>
    <w:basedOn w:val="a1"/>
    <w:uiPriority w:val="59"/>
    <w:rsid w:val="008047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3"/>
    <w:basedOn w:val="a"/>
    <w:rsid w:val="0080475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80475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80475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0475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047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5369E996561A407B5BACE274065D361D45A1D1A48E9127FFBA08C44UDl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5369E996561A407B5BACE274065D361D453161848E9127FFBA08C44DA6AD5152941E8EBAD41CDUAl5W" TargetMode="External"/><Relationship Id="rId12" Type="http://schemas.openxmlformats.org/officeDocument/2006/relationships/hyperlink" Target="consultantplus://offline/ref=9975369E996561A407B5BACE274065D361D45A1D1A48E9127FFBA08C44UD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72284652FB85724EFAE5092DD8B0ECBAE1CB7D8BBFB6C599B4589A50232B1A3EACDC60FBCA02K3n9C" TargetMode="External"/><Relationship Id="rId11" Type="http://schemas.openxmlformats.org/officeDocument/2006/relationships/hyperlink" Target="consultantplus://offline/ref=9975369E996561A407B5BACE274065D361D453161848E9127FFBA08C44DA6AD5152941E8EBAD41CDUAl5W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75369E996561A407B5BACE274065D361D45A1D1A48E9127FFBA08C44UD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5369E996561A407B5BACE274065D361D453161848E9127FFBA08C44DA6AD5152941E8EBAD41CDUAl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6616</Words>
  <Characters>44331</Characters>
  <Application>Microsoft Office Word</Application>
  <DocSecurity>0</DocSecurity>
  <Lines>1303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2020-11-10T08:35:00Z</dcterms:created>
  <dcterms:modified xsi:type="dcterms:W3CDTF">2020-11-10T08:35:00Z</dcterms:modified>
</cp:coreProperties>
</file>