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0076F4" w:rsidP="000076F4">
            <w:pPr>
              <w:jc w:val="both"/>
              <w:rPr>
                <w:bCs/>
                <w:szCs w:val="28"/>
                <w:lang w:eastAsia="en-US"/>
              </w:rPr>
            </w:pPr>
            <w:r w:rsidRPr="000076F4">
              <w:rPr>
                <w:rFonts w:eastAsia="Calibri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11.12.2019 №</w:t>
            </w:r>
            <w:r>
              <w:rPr>
                <w:rFonts w:eastAsia="Calibri"/>
                <w:szCs w:val="28"/>
              </w:rPr>
              <w:t xml:space="preserve"> </w:t>
            </w:r>
            <w:r w:rsidRPr="000076F4">
              <w:rPr>
                <w:rFonts w:eastAsia="Calibri"/>
                <w:szCs w:val="28"/>
              </w:rPr>
              <w:t xml:space="preserve">291 «Об установлении тарифов на услуги по передаче электрической энергии по сетям </w:t>
            </w:r>
            <w:r w:rsidRPr="000076F4">
              <w:rPr>
                <w:rFonts w:eastAsia="Calibri"/>
                <w:bCs/>
                <w:szCs w:val="28"/>
              </w:rPr>
              <w:t>ФГУП «РТРС» филиала «Камчатский КРТПЦ»</w:t>
            </w:r>
            <w:r w:rsidRPr="000076F4">
              <w:rPr>
                <w:rFonts w:eastAsia="Calibri"/>
                <w:szCs w:val="28"/>
              </w:rPr>
              <w:t xml:space="preserve"> на 2020 -2022 годы»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</w:t>
      </w:r>
      <w:r w:rsidRPr="00176665">
        <w:rPr>
          <w:rFonts w:eastAsia="Calibri"/>
          <w:bCs/>
          <w:szCs w:val="28"/>
        </w:rPr>
        <w:lastRenderedPageBreak/>
        <w:t>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ХХ.08.2020 № 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176665">
        <w:rPr>
          <w:rFonts w:eastAsia="Calibri"/>
          <w:szCs w:val="28"/>
          <w:highlight w:val="yellow"/>
        </w:rPr>
        <w:t xml:space="preserve">Внести в приложения к постановлению Региональной службы по тарифам и ценам Камчатского края </w:t>
      </w:r>
      <w:r w:rsidR="000076F4" w:rsidRPr="000076F4">
        <w:rPr>
          <w:rFonts w:eastAsia="Calibri"/>
          <w:szCs w:val="28"/>
          <w:highlight w:val="yellow"/>
        </w:rPr>
        <w:t>от 11.12.2019 №</w:t>
      </w:r>
      <w:r w:rsidR="000076F4" w:rsidRPr="000076F4">
        <w:rPr>
          <w:rFonts w:eastAsia="Calibri"/>
          <w:szCs w:val="28"/>
          <w:highlight w:val="yellow"/>
        </w:rPr>
        <w:t xml:space="preserve"> </w:t>
      </w:r>
      <w:r w:rsidR="000076F4" w:rsidRPr="000076F4">
        <w:rPr>
          <w:rFonts w:eastAsia="Calibri"/>
          <w:szCs w:val="28"/>
          <w:highlight w:val="yellow"/>
        </w:rPr>
        <w:t xml:space="preserve">291 «Об установлении тарифов на услуги по передаче электрической энергии по сетям </w:t>
      </w:r>
      <w:r w:rsidR="000076F4" w:rsidRPr="000076F4">
        <w:rPr>
          <w:rFonts w:eastAsia="Calibri"/>
          <w:bCs/>
          <w:szCs w:val="28"/>
          <w:highlight w:val="yellow"/>
        </w:rPr>
        <w:t>ФГУП «РТРС» филиала «Камчатский КРТПЦ»</w:t>
      </w:r>
      <w:r w:rsidR="000076F4" w:rsidRPr="000076F4">
        <w:rPr>
          <w:rFonts w:eastAsia="Calibri"/>
          <w:szCs w:val="28"/>
          <w:highlight w:val="yellow"/>
        </w:rPr>
        <w:t xml:space="preserve"> на 2020 -2022 годы» </w:t>
      </w:r>
      <w:r w:rsidRPr="000076F4">
        <w:rPr>
          <w:rFonts w:eastAsia="Calibri"/>
          <w:szCs w:val="28"/>
          <w:highlight w:val="yellow"/>
        </w:rPr>
        <w:t>изменения</w:t>
      </w:r>
      <w:r w:rsidRPr="00176665">
        <w:rPr>
          <w:rFonts w:eastAsia="Calibri"/>
          <w:szCs w:val="28"/>
          <w:highlight w:val="yellow"/>
        </w:rPr>
        <w:t>, изложив их в редакции, согласно приложениям 1, 2, 3 к настоящему постановлению</w:t>
      </w:r>
      <w:r w:rsidRPr="00176665">
        <w:rPr>
          <w:rFonts w:eastAsia="Calibri"/>
          <w:szCs w:val="28"/>
        </w:rPr>
        <w:t>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  <w:highlight w:val="yellow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176665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по тарифам и ценам Камчатского края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>
        <w:rPr>
          <w:szCs w:val="28"/>
        </w:rPr>
        <w:t>08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9356"/>
      </w:pPr>
    </w:p>
    <w:p w:rsidR="00176665" w:rsidRPr="001E2115" w:rsidRDefault="00176665" w:rsidP="00176665">
      <w:pPr>
        <w:widowControl w:val="0"/>
        <w:ind w:left="9356"/>
      </w:pPr>
      <w:r>
        <w:t>«</w:t>
      </w:r>
      <w:r w:rsidRPr="001E2115">
        <w:t>Приложение 1</w:t>
      </w:r>
    </w:p>
    <w:p w:rsidR="00176665" w:rsidRPr="001E2115" w:rsidRDefault="00176665" w:rsidP="00176665">
      <w:pPr>
        <w:widowControl w:val="0"/>
        <w:ind w:left="9356"/>
      </w:pPr>
      <w:r w:rsidRPr="001E2115">
        <w:t>к постановлению Региональной службы</w:t>
      </w:r>
    </w:p>
    <w:p w:rsidR="00176665" w:rsidRPr="001E2115" w:rsidRDefault="00176665" w:rsidP="00176665">
      <w:pPr>
        <w:widowControl w:val="0"/>
        <w:ind w:left="9356"/>
      </w:pPr>
      <w:r w:rsidRPr="001E2115">
        <w:t xml:space="preserve">по тарифам и ценам Камчатского края </w:t>
      </w:r>
    </w:p>
    <w:p w:rsidR="000076F4" w:rsidRPr="001D59BF" w:rsidRDefault="000076F4" w:rsidP="000076F4">
      <w:pPr>
        <w:widowControl w:val="0"/>
        <w:ind w:left="935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11</w:t>
      </w:r>
      <w:r w:rsidRPr="001D59BF">
        <w:rPr>
          <w:szCs w:val="28"/>
        </w:rPr>
        <w:t>.</w:t>
      </w:r>
      <w:r>
        <w:rPr>
          <w:szCs w:val="28"/>
        </w:rPr>
        <w:t>12</w:t>
      </w:r>
      <w:r w:rsidRPr="001D59BF">
        <w:rPr>
          <w:szCs w:val="28"/>
        </w:rPr>
        <w:t xml:space="preserve">.2019 № </w:t>
      </w:r>
      <w:r>
        <w:rPr>
          <w:szCs w:val="28"/>
        </w:rPr>
        <w:t>291</w:t>
      </w:r>
    </w:p>
    <w:p w:rsidR="00176665" w:rsidRPr="001E2115" w:rsidRDefault="00176665" w:rsidP="00176665">
      <w:pPr>
        <w:widowControl w:val="0"/>
        <w:ind w:left="-426"/>
        <w:jc w:val="center"/>
        <w:rPr>
          <w:szCs w:val="28"/>
        </w:rPr>
      </w:pPr>
    </w:p>
    <w:p w:rsidR="000076F4" w:rsidRDefault="000076F4" w:rsidP="000076F4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>Долгосрочные параметры</w:t>
      </w:r>
      <w:r>
        <w:rPr>
          <w:szCs w:val="28"/>
        </w:rPr>
        <w:t xml:space="preserve"> </w:t>
      </w:r>
      <w:r w:rsidRPr="00477BF4">
        <w:rPr>
          <w:szCs w:val="28"/>
        </w:rPr>
        <w:t xml:space="preserve">регулирования </w:t>
      </w:r>
    </w:p>
    <w:p w:rsidR="000076F4" w:rsidRPr="00477BF4" w:rsidRDefault="000076F4" w:rsidP="000076F4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 xml:space="preserve">для </w:t>
      </w:r>
      <w:r w:rsidRPr="00150699">
        <w:rPr>
          <w:bCs/>
          <w:szCs w:val="28"/>
          <w:lang w:eastAsia="en-US"/>
        </w:rPr>
        <w:t>ФГУП «РТРС» филиала «Камчатский КРТПЦ»</w:t>
      </w:r>
      <w:r w:rsidRPr="001E2115">
        <w:rPr>
          <w:szCs w:val="28"/>
        </w:rPr>
        <w:t xml:space="preserve">, устанавливаемые на </w:t>
      </w:r>
      <w:r w:rsidRPr="001E2115">
        <w:rPr>
          <w:bCs/>
          <w:szCs w:val="28"/>
        </w:rPr>
        <w:t>20</w:t>
      </w:r>
      <w:r>
        <w:rPr>
          <w:bCs/>
          <w:szCs w:val="28"/>
        </w:rPr>
        <w:t>20</w:t>
      </w:r>
      <w:r w:rsidRPr="001E2115">
        <w:rPr>
          <w:bCs/>
          <w:szCs w:val="28"/>
        </w:rPr>
        <w:t>-202</w:t>
      </w:r>
      <w:r>
        <w:rPr>
          <w:bCs/>
          <w:szCs w:val="28"/>
        </w:rPr>
        <w:t>2</w:t>
      </w:r>
      <w:r w:rsidRPr="001E2115">
        <w:rPr>
          <w:bCs/>
          <w:szCs w:val="28"/>
        </w:rPr>
        <w:t xml:space="preserve"> годы</w:t>
      </w:r>
      <w:r w:rsidRPr="00477BF4">
        <w:rPr>
          <w:szCs w:val="28"/>
        </w:rPr>
        <w:t>,</w:t>
      </w:r>
    </w:p>
    <w:p w:rsidR="000076F4" w:rsidRPr="00477BF4" w:rsidRDefault="000076F4" w:rsidP="000076F4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>в отношении котор</w:t>
      </w:r>
      <w:r>
        <w:rPr>
          <w:szCs w:val="28"/>
        </w:rPr>
        <w:t>ой</w:t>
      </w:r>
      <w:r w:rsidRPr="00477BF4">
        <w:rPr>
          <w:szCs w:val="28"/>
        </w:rPr>
        <w:t xml:space="preserve"> тарифы на услуги по передаче</w:t>
      </w:r>
      <w:r>
        <w:rPr>
          <w:szCs w:val="28"/>
        </w:rPr>
        <w:t xml:space="preserve"> </w:t>
      </w:r>
      <w:r w:rsidRPr="00477BF4">
        <w:rPr>
          <w:szCs w:val="28"/>
        </w:rPr>
        <w:t>электрической энергии устанавливаются на основе</w:t>
      </w:r>
    </w:p>
    <w:p w:rsidR="000076F4" w:rsidRPr="001E2115" w:rsidRDefault="000076F4" w:rsidP="000076F4">
      <w:pPr>
        <w:widowControl w:val="0"/>
        <w:ind w:left="-426"/>
        <w:jc w:val="center"/>
        <w:rPr>
          <w:bCs/>
          <w:szCs w:val="28"/>
        </w:rPr>
      </w:pPr>
      <w:r w:rsidRPr="00477BF4">
        <w:rPr>
          <w:szCs w:val="28"/>
        </w:rPr>
        <w:t>долгосрочных параметров регулирования деятельности</w:t>
      </w:r>
      <w:r>
        <w:rPr>
          <w:szCs w:val="28"/>
        </w:rPr>
        <w:t xml:space="preserve"> </w:t>
      </w:r>
      <w:r w:rsidRPr="00477BF4">
        <w:rPr>
          <w:szCs w:val="28"/>
        </w:rPr>
        <w:t>территориальных сетевых организаций</w:t>
      </w:r>
    </w:p>
    <w:p w:rsidR="000076F4" w:rsidRPr="001E2115" w:rsidRDefault="000076F4" w:rsidP="000076F4">
      <w:pPr>
        <w:widowControl w:val="0"/>
        <w:ind w:left="-426"/>
        <w:jc w:val="center"/>
        <w:rPr>
          <w:bCs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0076F4" w:rsidRPr="001E2115" w:rsidTr="00436B80">
        <w:trPr>
          <w:trHeight w:val="1656"/>
        </w:trPr>
        <w:tc>
          <w:tcPr>
            <w:tcW w:w="510" w:type="dxa"/>
            <w:vMerge w:val="restart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Год</w:t>
            </w:r>
          </w:p>
        </w:tc>
        <w:tc>
          <w:tcPr>
            <w:tcW w:w="1719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0076F4" w:rsidRPr="00477B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0076F4" w:rsidRPr="00477B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уровня качества оказываемых услуг</w:t>
            </w:r>
          </w:p>
        </w:tc>
      </w:tr>
      <w:tr w:rsidR="000076F4" w:rsidRPr="001E2115" w:rsidTr="00436B80">
        <w:tc>
          <w:tcPr>
            <w:tcW w:w="510" w:type="dxa"/>
            <w:vMerge/>
          </w:tcPr>
          <w:p w:rsidR="000076F4" w:rsidRPr="001E2115" w:rsidRDefault="000076F4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076F4" w:rsidRPr="001E2115" w:rsidRDefault="000076F4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0076F4" w:rsidRPr="001E2115" w:rsidRDefault="000076F4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час</w:t>
            </w:r>
          </w:p>
        </w:tc>
        <w:tc>
          <w:tcPr>
            <w:tcW w:w="1843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076F4" w:rsidRPr="001E2115" w:rsidTr="00436B80">
        <w:tc>
          <w:tcPr>
            <w:tcW w:w="510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3</w:t>
            </w:r>
          </w:p>
        </w:tc>
        <w:tc>
          <w:tcPr>
            <w:tcW w:w="1719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076F4" w:rsidRPr="001E2115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076F4" w:rsidRPr="000E764F" w:rsidTr="00436B80">
        <w:tc>
          <w:tcPr>
            <w:tcW w:w="510" w:type="dxa"/>
            <w:vMerge w:val="restart"/>
            <w:vAlign w:val="center"/>
          </w:tcPr>
          <w:p w:rsidR="000076F4" w:rsidRPr="000E764F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64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076F4" w:rsidRPr="000E764F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64F">
              <w:rPr>
                <w:bCs/>
                <w:sz w:val="18"/>
                <w:szCs w:val="18"/>
              </w:rPr>
              <w:t>ФГУП «РТРС» филиала «Камчатский КРТПЦ»</w:t>
            </w:r>
          </w:p>
        </w:tc>
        <w:tc>
          <w:tcPr>
            <w:tcW w:w="748" w:type="dxa"/>
          </w:tcPr>
          <w:p w:rsidR="000076F4" w:rsidRPr="000E764F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64F">
              <w:rPr>
                <w:sz w:val="18"/>
                <w:szCs w:val="18"/>
              </w:rPr>
              <w:t>2020 год</w:t>
            </w:r>
          </w:p>
        </w:tc>
        <w:tc>
          <w:tcPr>
            <w:tcW w:w="1719" w:type="dxa"/>
          </w:tcPr>
          <w:p w:rsidR="000076F4" w:rsidRPr="000E764F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64F">
              <w:rPr>
                <w:sz w:val="18"/>
                <w:szCs w:val="18"/>
              </w:rPr>
              <w:t>0,986</w:t>
            </w:r>
          </w:p>
        </w:tc>
        <w:tc>
          <w:tcPr>
            <w:tcW w:w="1701" w:type="dxa"/>
          </w:tcPr>
          <w:p w:rsidR="000076F4" w:rsidRPr="000E764F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6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076F4" w:rsidRPr="000E764F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64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0076F4" w:rsidRPr="000E764F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64F">
              <w:rPr>
                <w:sz w:val="18"/>
                <w:szCs w:val="18"/>
              </w:rPr>
              <w:t>0,56</w:t>
            </w:r>
          </w:p>
        </w:tc>
        <w:tc>
          <w:tcPr>
            <w:tcW w:w="1701" w:type="dxa"/>
          </w:tcPr>
          <w:p w:rsidR="000076F4" w:rsidRPr="000E764F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64F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0076F4" w:rsidRPr="000E764F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64F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076F4" w:rsidRPr="006B36C3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0076F4" w:rsidRPr="000E764F" w:rsidTr="00436B80">
        <w:tc>
          <w:tcPr>
            <w:tcW w:w="510" w:type="dxa"/>
            <w:vMerge/>
          </w:tcPr>
          <w:p w:rsidR="000076F4" w:rsidRPr="000E764F" w:rsidRDefault="000076F4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076F4" w:rsidRPr="000E764F" w:rsidRDefault="000076F4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0076F4" w:rsidRPr="000E764F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64F">
              <w:rPr>
                <w:sz w:val="18"/>
                <w:szCs w:val="18"/>
              </w:rPr>
              <w:t>2021 год</w:t>
            </w:r>
          </w:p>
        </w:tc>
        <w:tc>
          <w:tcPr>
            <w:tcW w:w="1719" w:type="dxa"/>
          </w:tcPr>
          <w:p w:rsidR="000076F4" w:rsidRPr="000076F4" w:rsidRDefault="00472099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highlight w:val="yellow"/>
                <w:lang w:eastAsia="en-US"/>
              </w:rPr>
              <w:t>1,011</w:t>
            </w:r>
          </w:p>
        </w:tc>
        <w:tc>
          <w:tcPr>
            <w:tcW w:w="1701" w:type="dxa"/>
          </w:tcPr>
          <w:p w:rsidR="000076F4" w:rsidRPr="000076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076F4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0076F4" w:rsidRPr="000076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076F4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0076F4" w:rsidRPr="000076F4" w:rsidRDefault="00472099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0,55</w:t>
            </w:r>
          </w:p>
        </w:tc>
        <w:tc>
          <w:tcPr>
            <w:tcW w:w="1701" w:type="dxa"/>
          </w:tcPr>
          <w:p w:rsidR="000076F4" w:rsidRPr="000076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076F4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0076F4" w:rsidRPr="000076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076F4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0076F4" w:rsidRPr="000076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076F4">
              <w:rPr>
                <w:sz w:val="18"/>
                <w:szCs w:val="18"/>
                <w:highlight w:val="yellow"/>
                <w:lang w:val="en-US"/>
              </w:rPr>
              <w:t>1</w:t>
            </w:r>
          </w:p>
        </w:tc>
      </w:tr>
      <w:tr w:rsidR="000076F4" w:rsidRPr="001E2115" w:rsidTr="00436B80">
        <w:tc>
          <w:tcPr>
            <w:tcW w:w="510" w:type="dxa"/>
            <w:vMerge/>
          </w:tcPr>
          <w:p w:rsidR="000076F4" w:rsidRPr="000E764F" w:rsidRDefault="000076F4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076F4" w:rsidRPr="000E764F" w:rsidRDefault="000076F4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0076F4" w:rsidRPr="000E764F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E764F">
              <w:rPr>
                <w:sz w:val="18"/>
                <w:szCs w:val="18"/>
              </w:rPr>
              <w:t>2022 год</w:t>
            </w:r>
          </w:p>
        </w:tc>
        <w:tc>
          <w:tcPr>
            <w:tcW w:w="1719" w:type="dxa"/>
          </w:tcPr>
          <w:p w:rsidR="000076F4" w:rsidRPr="000076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0076F4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0076F4" w:rsidRPr="000076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076F4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0076F4" w:rsidRPr="000076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076F4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0076F4" w:rsidRPr="000076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076F4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0076F4" w:rsidRPr="000076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076F4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0076F4" w:rsidRPr="000076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076F4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0076F4" w:rsidRPr="000076F4" w:rsidRDefault="000076F4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076F4">
              <w:rPr>
                <w:sz w:val="18"/>
                <w:szCs w:val="18"/>
                <w:highlight w:val="yellow"/>
                <w:lang w:val="en-US"/>
              </w:rPr>
              <w:t>1</w:t>
            </w:r>
          </w:p>
        </w:tc>
      </w:tr>
    </w:tbl>
    <w:p w:rsidR="00176665" w:rsidRPr="001E2115" w:rsidRDefault="00176665" w:rsidP="00176665">
      <w:pPr>
        <w:widowControl w:val="0"/>
        <w:ind w:left="-426"/>
        <w:jc w:val="right"/>
      </w:pPr>
      <w:r>
        <w:t>.</w:t>
      </w:r>
    </w:p>
    <w:p w:rsidR="00176665" w:rsidRPr="001E2115" w:rsidRDefault="00176665" w:rsidP="00176665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176665" w:rsidRPr="001E2115" w:rsidRDefault="00176665" w:rsidP="00176665">
      <w:pPr>
        <w:widowControl w:val="0"/>
        <w:ind w:left="4536"/>
        <w:sectPr w:rsidR="00176665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>
        <w:rPr>
          <w:szCs w:val="28"/>
        </w:rPr>
        <w:t>08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>Приложение 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0076F4">
        <w:rPr>
          <w:szCs w:val="28"/>
        </w:rPr>
        <w:t>11</w:t>
      </w:r>
      <w:r w:rsidR="000076F4" w:rsidRPr="001D59BF">
        <w:rPr>
          <w:szCs w:val="28"/>
        </w:rPr>
        <w:t>.</w:t>
      </w:r>
      <w:r w:rsidR="000076F4">
        <w:rPr>
          <w:szCs w:val="28"/>
        </w:rPr>
        <w:t>12</w:t>
      </w:r>
      <w:r w:rsidR="000076F4" w:rsidRPr="001D59BF">
        <w:rPr>
          <w:szCs w:val="28"/>
        </w:rPr>
        <w:t xml:space="preserve">.2019 № </w:t>
      </w:r>
      <w:r w:rsidR="000076F4">
        <w:rPr>
          <w:szCs w:val="28"/>
        </w:rPr>
        <w:t>291</w:t>
      </w:r>
    </w:p>
    <w:p w:rsidR="00176665" w:rsidRPr="001D59BF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</w:p>
    <w:p w:rsidR="000076F4" w:rsidRDefault="000076F4" w:rsidP="000076F4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Pr="00150699">
        <w:rPr>
          <w:bCs/>
          <w:szCs w:val="28"/>
        </w:rPr>
        <w:t>ФГУП «РТРС» филиала «Камчатский КРТПЦ»</w:t>
      </w:r>
    </w:p>
    <w:p w:rsidR="000076F4" w:rsidRDefault="000076F4" w:rsidP="000076F4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</w:t>
      </w:r>
    </w:p>
    <w:p w:rsidR="000076F4" w:rsidRPr="001D59BF" w:rsidRDefault="000076F4" w:rsidP="000076F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2020 – 2022 годы</w:t>
      </w:r>
    </w:p>
    <w:p w:rsidR="00176665" w:rsidRPr="001D59BF" w:rsidRDefault="00176665" w:rsidP="0017666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193"/>
      </w:tblGrid>
      <w:tr w:rsidR="00176665" w:rsidRPr="001D59BF" w:rsidTr="0017666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НВВ АО «СВРЦ» без учета оплаты потерь</w:t>
            </w:r>
          </w:p>
        </w:tc>
      </w:tr>
      <w:tr w:rsidR="00176665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0076F4" w:rsidRPr="001D59BF" w:rsidTr="003A1C9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1D59BF" w:rsidRDefault="000076F4" w:rsidP="000076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1D59BF" w:rsidRDefault="000076F4" w:rsidP="000076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0699">
              <w:rPr>
                <w:bCs/>
                <w:szCs w:val="28"/>
              </w:rPr>
              <w:t>ФГУП «РТРС» филиала «Камчатский КРТПЦ»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1D59BF" w:rsidRDefault="000076F4" w:rsidP="000076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0076F4">
              <w:rPr>
                <w:szCs w:val="28"/>
                <w:highlight w:val="yellow"/>
              </w:rPr>
              <w:t>1 430</w:t>
            </w:r>
          </w:p>
        </w:tc>
      </w:tr>
      <w:tr w:rsidR="000076F4" w:rsidRPr="001D59BF" w:rsidTr="003A1C9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F4" w:rsidRPr="001D59BF" w:rsidRDefault="000076F4" w:rsidP="000076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F4" w:rsidRPr="001D59BF" w:rsidRDefault="000076F4" w:rsidP="000076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B1640F" w:rsidRDefault="000076F4" w:rsidP="000076F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D59BF">
              <w:rPr>
                <w:szCs w:val="28"/>
              </w:rPr>
              <w:t>2021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F4" w:rsidRPr="000076F4" w:rsidRDefault="00472099" w:rsidP="000076F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rPr>
                <w:highlight w:val="yellow"/>
              </w:rPr>
              <w:t>1 198</w:t>
            </w:r>
          </w:p>
        </w:tc>
      </w:tr>
      <w:tr w:rsidR="000076F4" w:rsidRPr="001D59BF" w:rsidTr="003A1C9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F4" w:rsidRPr="001D59BF" w:rsidRDefault="000076F4" w:rsidP="000076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F4" w:rsidRPr="001D59BF" w:rsidRDefault="000076F4" w:rsidP="000076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B1640F" w:rsidRDefault="000076F4" w:rsidP="000076F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1D59BF">
              <w:rPr>
                <w:szCs w:val="28"/>
              </w:rPr>
              <w:t>2022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0076F4">
              <w:rPr>
                <w:highlight w:val="yellow"/>
              </w:rPr>
              <w:t>&lt;*&gt;</w:t>
            </w:r>
          </w:p>
        </w:tc>
      </w:tr>
    </w:tbl>
    <w:p w:rsidR="00176665" w:rsidRDefault="00176665" w:rsidP="00176665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необходимой валовой выручки без учета оплаты потерь на период 2022 год устанавливаются при ежегодной корректировке тарифов</w:t>
      </w:r>
    </w:p>
    <w:p w:rsidR="00176665" w:rsidRDefault="00176665" w:rsidP="00176665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>
        <w:rPr>
          <w:szCs w:val="28"/>
        </w:rPr>
        <w:t>08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0076F4">
        <w:rPr>
          <w:szCs w:val="28"/>
        </w:rPr>
        <w:t>11</w:t>
      </w:r>
      <w:r w:rsidR="000076F4" w:rsidRPr="001D59BF">
        <w:rPr>
          <w:szCs w:val="28"/>
        </w:rPr>
        <w:t>.</w:t>
      </w:r>
      <w:r w:rsidR="000076F4">
        <w:rPr>
          <w:szCs w:val="28"/>
        </w:rPr>
        <w:t>12</w:t>
      </w:r>
      <w:r w:rsidR="000076F4" w:rsidRPr="001D59BF">
        <w:rPr>
          <w:szCs w:val="28"/>
        </w:rPr>
        <w:t xml:space="preserve">.2019 № </w:t>
      </w:r>
      <w:r w:rsidR="000076F4">
        <w:rPr>
          <w:szCs w:val="28"/>
        </w:rPr>
        <w:t>291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0076F4" w:rsidRPr="000076F4" w:rsidRDefault="000076F4" w:rsidP="000076F4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0076F4">
        <w:rPr>
          <w:rFonts w:eastAsia="Calibri"/>
          <w:bCs/>
          <w:szCs w:val="28"/>
          <w:lang w:val="x-none"/>
        </w:rPr>
        <w:t xml:space="preserve">Индивидуальные тарифы </w:t>
      </w:r>
    </w:p>
    <w:p w:rsidR="000076F4" w:rsidRPr="000076F4" w:rsidRDefault="000076F4" w:rsidP="000076F4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0076F4">
        <w:rPr>
          <w:rFonts w:eastAsia="Calibri"/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0076F4" w:rsidRPr="000076F4" w:rsidRDefault="000076F4" w:rsidP="000076F4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0076F4">
        <w:rPr>
          <w:rFonts w:eastAsia="Calibri"/>
          <w:bCs/>
          <w:szCs w:val="28"/>
        </w:rPr>
        <w:t>П</w:t>
      </w:r>
      <w:r w:rsidRPr="000076F4">
        <w:rPr>
          <w:rFonts w:eastAsia="Calibri"/>
          <w:bCs/>
          <w:szCs w:val="28"/>
          <w:lang w:val="x-none"/>
        </w:rPr>
        <w:t>АО «</w:t>
      </w:r>
      <w:r w:rsidRPr="000076F4">
        <w:rPr>
          <w:rFonts w:eastAsia="Calibri"/>
          <w:bCs/>
          <w:szCs w:val="28"/>
        </w:rPr>
        <w:t>Камчатскэнерго</w:t>
      </w:r>
      <w:r w:rsidRPr="000076F4">
        <w:rPr>
          <w:rFonts w:eastAsia="Calibri"/>
          <w:bCs/>
          <w:szCs w:val="28"/>
          <w:lang w:val="x-none"/>
        </w:rPr>
        <w:t xml:space="preserve">» </w:t>
      </w:r>
      <w:r w:rsidRPr="000076F4">
        <w:rPr>
          <w:rFonts w:eastAsia="Calibri"/>
          <w:bCs/>
          <w:szCs w:val="28"/>
        </w:rPr>
        <w:t>и ФГУП «РТРС» филиала «Камчатский КРТПЦ»</w:t>
      </w:r>
      <w:r w:rsidRPr="000076F4">
        <w:rPr>
          <w:rFonts w:eastAsia="Calibri"/>
          <w:bCs/>
          <w:szCs w:val="28"/>
          <w:lang w:val="x-none"/>
        </w:rPr>
        <w:t xml:space="preserve"> </w:t>
      </w:r>
    </w:p>
    <w:p w:rsidR="000076F4" w:rsidRPr="000076F4" w:rsidRDefault="000076F4" w:rsidP="000076F4">
      <w:pPr>
        <w:keepNext/>
        <w:jc w:val="center"/>
        <w:outlineLvl w:val="2"/>
        <w:rPr>
          <w:rFonts w:eastAsia="Calibri"/>
          <w:szCs w:val="28"/>
        </w:rPr>
      </w:pPr>
      <w:r w:rsidRPr="000076F4">
        <w:rPr>
          <w:rFonts w:eastAsia="Calibri"/>
          <w:szCs w:val="28"/>
        </w:rPr>
        <w:t>на 2020 - 2022 годы</w:t>
      </w:r>
    </w:p>
    <w:p w:rsidR="00176665" w:rsidRPr="00826B5F" w:rsidRDefault="00176665" w:rsidP="00176665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276"/>
        <w:gridCol w:w="284"/>
        <w:gridCol w:w="992"/>
        <w:gridCol w:w="425"/>
        <w:gridCol w:w="1053"/>
      </w:tblGrid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Наименование сетевых   </w:t>
            </w:r>
            <w:r w:rsidRPr="00826B5F"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1 полугодие 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2 полугодие </w:t>
            </w:r>
          </w:p>
        </w:tc>
      </w:tr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Односта-   </w:t>
            </w:r>
            <w:r w:rsidRPr="00826B5F">
              <w:br/>
              <w:t xml:space="preserve">вочный     </w:t>
            </w:r>
            <w:r w:rsidRPr="00826B5F">
              <w:br/>
              <w:t>тариф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Двухставочный тариф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Одноставочный тариф</w:t>
            </w:r>
          </w:p>
        </w:tc>
      </w:tr>
      <w:tr w:rsidR="00176665" w:rsidRPr="00703AFB" w:rsidTr="00176665">
        <w:trPr>
          <w:trHeight w:val="11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ставка за </w:t>
            </w:r>
            <w:r w:rsidRPr="00826B5F">
              <w:br/>
              <w:t xml:space="preserve">содержание </w:t>
            </w:r>
            <w:r w:rsidRPr="00826B5F">
              <w:br/>
              <w:t>электри</w:t>
            </w:r>
            <w:r>
              <w:t>че</w:t>
            </w:r>
            <w:r w:rsidRPr="00826B5F">
              <w:t xml:space="preserve">ских     </w:t>
            </w:r>
            <w:r w:rsidRPr="00826B5F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ставка на </w:t>
            </w:r>
            <w:r w:rsidRPr="00826B5F">
              <w:br/>
              <w:t xml:space="preserve">оплату     </w:t>
            </w:r>
            <w:r w:rsidRPr="00826B5F">
              <w:br/>
              <w:t>технологи</w:t>
            </w:r>
            <w:r>
              <w:t>ческо</w:t>
            </w:r>
            <w:r w:rsidRPr="00826B5F">
              <w:t xml:space="preserve">го    </w:t>
            </w:r>
            <w:r w:rsidRPr="00826B5F">
              <w:br/>
              <w:t xml:space="preserve">расхода    </w:t>
            </w:r>
            <w:r w:rsidRPr="00826B5F"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ставка за </w:t>
            </w:r>
            <w:r w:rsidRPr="00826B5F">
              <w:br/>
              <w:t xml:space="preserve">содержание </w:t>
            </w:r>
            <w:r w:rsidRPr="00826B5F">
              <w:br/>
              <w:t xml:space="preserve">электрических     </w:t>
            </w:r>
            <w:r w:rsidRPr="00826B5F">
              <w:br/>
              <w:t>сетей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ставка     </w:t>
            </w:r>
            <w:r w:rsidRPr="00826B5F">
              <w:br/>
              <w:t xml:space="preserve">на оплату </w:t>
            </w:r>
            <w:r w:rsidRPr="00826B5F">
              <w:br/>
              <w:t xml:space="preserve">технологического    </w:t>
            </w:r>
            <w:r w:rsidRPr="00826B5F">
              <w:br/>
              <w:t xml:space="preserve">расхода    </w:t>
            </w:r>
            <w:r w:rsidRPr="00826B5F">
              <w:br/>
              <w:t>(потерь)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</w:p>
        </w:tc>
      </w:tr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руб./кВт·ч</w:t>
            </w:r>
          </w:p>
        </w:tc>
      </w:tr>
      <w:tr w:rsidR="00176665" w:rsidRPr="00703AFB" w:rsidTr="00176665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7</w:t>
            </w:r>
          </w:p>
        </w:tc>
      </w:tr>
      <w:tr w:rsidR="00176665" w:rsidRPr="00703AFB" w:rsidTr="00176665">
        <w:trPr>
          <w:trHeight w:val="41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0076F4" w:rsidP="00436B80">
            <w:pPr>
              <w:keepNext/>
              <w:jc w:val="center"/>
              <w:outlineLvl w:val="2"/>
              <w:rPr>
                <w:b/>
                <w:bCs/>
                <w:lang w:val="x-none"/>
              </w:rPr>
            </w:pPr>
            <w:r w:rsidRPr="000076F4">
              <w:rPr>
                <w:rFonts w:eastAsia="Calibri"/>
                <w:bCs/>
                <w:sz w:val="24"/>
              </w:rPr>
              <w:t>П</w:t>
            </w:r>
            <w:r w:rsidRPr="000076F4">
              <w:rPr>
                <w:rFonts w:eastAsia="Calibri"/>
                <w:bCs/>
                <w:sz w:val="24"/>
                <w:lang w:val="x-none"/>
              </w:rPr>
              <w:t>АО «Камчатскэнерго»</w:t>
            </w:r>
            <w:r w:rsidRPr="000076F4">
              <w:rPr>
                <w:rFonts w:eastAsia="Calibri"/>
                <w:bCs/>
                <w:sz w:val="24"/>
              </w:rPr>
              <w:t xml:space="preserve"> и ФГУП «РТРС» филиала «Камчатский КРТПЦ</w:t>
            </w:r>
            <w:r w:rsidR="00176665" w:rsidRPr="00826B5F">
              <w:rPr>
                <w:bCs/>
                <w:lang w:val="x-none"/>
              </w:rPr>
              <w:t xml:space="preserve">»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01.01.2020 г. - 30.06.2020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01.07.2020 г. - 31.12.2020 г.</w:t>
            </w:r>
          </w:p>
        </w:tc>
      </w:tr>
      <w:tr w:rsidR="000076F4" w:rsidRPr="00AA000B" w:rsidTr="000076F4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6F4" w:rsidRPr="00826B5F" w:rsidRDefault="000076F4" w:rsidP="000076F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76F4">
              <w:rPr>
                <w:highlight w:val="yellow"/>
              </w:rPr>
              <w:t>118 292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76F4">
              <w:rPr>
                <w:highlight w:val="yellow"/>
              </w:rPr>
              <w:t>39,73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0076F4">
              <w:rPr>
                <w:highlight w:val="yellow"/>
              </w:rPr>
              <w:t>0,287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76F4">
              <w:rPr>
                <w:highlight w:val="yellow"/>
              </w:rPr>
              <w:t>116 205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76F4">
              <w:rPr>
                <w:highlight w:val="yellow"/>
              </w:rPr>
              <w:t>40,98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76F4">
              <w:rPr>
                <w:highlight w:val="yellow"/>
              </w:rPr>
              <w:t>0,283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3414CF">
              <w:t>01.01.2021 г. - 30.06.2021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3414CF">
              <w:t>01.07.2021 г. - 31.12.2021 г.</w:t>
            </w:r>
          </w:p>
        </w:tc>
      </w:tr>
      <w:tr w:rsidR="000076F4" w:rsidRPr="00AA000B" w:rsidTr="000076F4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6F4" w:rsidRPr="00826B5F" w:rsidRDefault="000076F4" w:rsidP="000076F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472099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49 630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472099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40,92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472099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472099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48 619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472099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42,45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472099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0,245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F92931">
              <w:t>01.01.2022 г. - 30.06.2022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F92931">
              <w:t>01.07.2022 г. - 31.12.2022 г.</w:t>
            </w:r>
          </w:p>
        </w:tc>
        <w:bookmarkStart w:id="3" w:name="_GoBack"/>
        <w:bookmarkEnd w:id="3"/>
      </w:tr>
      <w:tr w:rsidR="000076F4" w:rsidRPr="00AA000B" w:rsidTr="000076F4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F4" w:rsidRPr="00826B5F" w:rsidRDefault="000076F4" w:rsidP="000076F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0076F4">
              <w:rPr>
                <w:highlight w:val="yellow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0076F4">
              <w:rPr>
                <w:highlight w:val="yellow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76F4">
              <w:rPr>
                <w:highlight w:val="yellow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0076F4">
              <w:rPr>
                <w:highlight w:val="yellow"/>
              </w:rPr>
              <w:t>&lt;*&gt;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0076F4">
              <w:rPr>
                <w:highlight w:val="yellow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F4" w:rsidRPr="000076F4" w:rsidRDefault="000076F4" w:rsidP="000076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76F4">
              <w:rPr>
                <w:highlight w:val="yellow"/>
              </w:rPr>
              <w:t>&lt;*&gt;</w:t>
            </w:r>
          </w:p>
        </w:tc>
      </w:tr>
    </w:tbl>
    <w:p w:rsidR="00176665" w:rsidRDefault="00176665" w:rsidP="00176665">
      <w:pPr>
        <w:ind w:firstLine="709"/>
        <w:jc w:val="both"/>
        <w:rPr>
          <w:sz w:val="20"/>
          <w:szCs w:val="20"/>
        </w:rPr>
      </w:pPr>
    </w:p>
    <w:p w:rsidR="00176665" w:rsidRDefault="00176665" w:rsidP="00176665">
      <w:pPr>
        <w:ind w:firstLine="709"/>
        <w:jc w:val="both"/>
        <w:rPr>
          <w:sz w:val="20"/>
          <w:szCs w:val="20"/>
        </w:rPr>
      </w:pPr>
      <w:r w:rsidRPr="00746720">
        <w:rPr>
          <w:sz w:val="20"/>
          <w:szCs w:val="20"/>
        </w:rPr>
        <w:t>&lt;*&gt; значени</w:t>
      </w:r>
      <w:r>
        <w:rPr>
          <w:sz w:val="20"/>
          <w:szCs w:val="20"/>
        </w:rPr>
        <w:t>я</w:t>
      </w:r>
      <w:r w:rsidRPr="00746720">
        <w:rPr>
          <w:sz w:val="20"/>
          <w:szCs w:val="20"/>
        </w:rPr>
        <w:t xml:space="preserve"> на период 2022 год устанавлива</w:t>
      </w:r>
      <w:r>
        <w:rPr>
          <w:sz w:val="20"/>
          <w:szCs w:val="20"/>
        </w:rPr>
        <w:t>ю</w:t>
      </w:r>
      <w:r w:rsidRPr="00746720">
        <w:rPr>
          <w:sz w:val="20"/>
          <w:szCs w:val="20"/>
        </w:rPr>
        <w:t xml:space="preserve">тся при </w:t>
      </w:r>
      <w:r>
        <w:rPr>
          <w:sz w:val="20"/>
          <w:szCs w:val="20"/>
        </w:rPr>
        <w:t>ежегодной корректировке тарифов</w:t>
      </w: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6F4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72099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25AB-104B-4251-91F0-8AC81C2D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2</cp:revision>
  <cp:lastPrinted>2020-05-08T01:33:00Z</cp:lastPrinted>
  <dcterms:created xsi:type="dcterms:W3CDTF">2020-08-17T03:20:00Z</dcterms:created>
  <dcterms:modified xsi:type="dcterms:W3CDTF">2020-08-17T03:20:00Z</dcterms:modified>
</cp:coreProperties>
</file>